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56B0" w14:textId="01BC8DB3" w:rsidR="00C303F6" w:rsidRPr="00C303F6" w:rsidRDefault="00C303F6" w:rsidP="00C303F6">
      <w:pPr>
        <w:keepNext/>
        <w:keepLines/>
        <w:spacing w:before="40" w:after="0"/>
        <w:jc w:val="center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bookmarkStart w:id="0" w:name="_Toc139017835"/>
      <w:commentRangeStart w:id="1"/>
      <w:r w:rsidRPr="00C303F6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Приложение № 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___</w:t>
      </w:r>
      <w:r w:rsidRPr="00C303F6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 </w:t>
      </w:r>
      <w:bookmarkStart w:id="2" w:name="_Hlk130648458"/>
      <w:commentRangeEnd w:id="1"/>
      <w:r>
        <w:rPr>
          <w:rStyle w:val="a6"/>
        </w:rPr>
        <w:commentReference w:id="1"/>
      </w:r>
      <w:r w:rsidRPr="00C303F6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Выписка из реестра Договоров </w:t>
      </w:r>
      <w:bookmarkEnd w:id="0"/>
    </w:p>
    <w:p w14:paraId="253F6CFD" w14:textId="718FCC69" w:rsidR="00C303F6" w:rsidRPr="00C303F6" w:rsidRDefault="00C303F6" w:rsidP="00C303F6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303F6">
        <w:rPr>
          <w:rFonts w:ascii="Calibri" w:eastAsia="Calibri" w:hAnsi="Calibri" w:cs="Times New Roman"/>
          <w:kern w:val="0"/>
          <w14:ligatures w14:val="none"/>
        </w:rPr>
        <w:t>Инвестиционной платформы «</w:t>
      </w:r>
      <w:r>
        <w:rPr>
          <w:rFonts w:ascii="Calibri" w:eastAsia="Calibri" w:hAnsi="Calibri" w:cs="Times New Roman"/>
          <w:kern w:val="0"/>
          <w14:ligatures w14:val="none"/>
        </w:rPr>
        <w:t>Деньги в дело</w:t>
      </w:r>
      <w:r w:rsidRPr="00C303F6">
        <w:rPr>
          <w:rFonts w:ascii="Calibri" w:eastAsia="Calibri" w:hAnsi="Calibri" w:cs="Times New Roman"/>
          <w:kern w:val="0"/>
          <w14:ligatures w14:val="none"/>
        </w:rPr>
        <w:t>»</w:t>
      </w:r>
    </w:p>
    <w:p w14:paraId="0D44F197" w14:textId="77777777" w:rsidR="00C303F6" w:rsidRPr="00C303F6" w:rsidRDefault="00C303F6" w:rsidP="00C303F6">
      <w:pPr>
        <w:spacing w:after="136" w:line="232" w:lineRule="auto"/>
        <w:ind w:right="772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bookmarkStart w:id="3" w:name="_Hlk130652062"/>
      <w:bookmarkEnd w:id="2"/>
      <w:r w:rsidRPr="00C303F6"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  <w:t xml:space="preserve">Лист А </w:t>
      </w:r>
    </w:p>
    <w:p w14:paraId="28F4F2DE" w14:textId="77777777" w:rsidR="00C303F6" w:rsidRPr="00C303F6" w:rsidRDefault="00C303F6" w:rsidP="00C303F6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3763"/>
          <w:kern w:val="0"/>
          <w:sz w:val="24"/>
          <w:szCs w:val="24"/>
          <w:lang w:eastAsia="ru-RU"/>
          <w14:ligatures w14:val="none"/>
        </w:rPr>
      </w:pPr>
      <w:bookmarkStart w:id="4" w:name="_Toc139017836"/>
      <w:r w:rsidRPr="00C303F6">
        <w:rPr>
          <w:rFonts w:ascii="Calibri Light" w:eastAsia="Times New Roman" w:hAnsi="Calibri Light" w:cs="Times New Roman"/>
          <w:color w:val="1F3763"/>
          <w:kern w:val="0"/>
          <w:sz w:val="24"/>
          <w:szCs w:val="24"/>
          <w:lang w:eastAsia="ru-RU"/>
          <w14:ligatures w14:val="none"/>
        </w:rPr>
        <w:t>Инвестору</w:t>
      </w:r>
      <w:bookmarkEnd w:id="4"/>
    </w:p>
    <w:tbl>
      <w:tblPr>
        <w:tblStyle w:val="TableGrid"/>
        <w:tblW w:w="9615" w:type="dxa"/>
        <w:tblInd w:w="14" w:type="dxa"/>
        <w:tblCellMar>
          <w:top w:w="36" w:type="dxa"/>
          <w:left w:w="101" w:type="dxa"/>
          <w:right w:w="132" w:type="dxa"/>
        </w:tblCellMar>
        <w:tblLook w:val="04A0" w:firstRow="1" w:lastRow="0" w:firstColumn="1" w:lastColumn="0" w:noHBand="0" w:noVBand="1"/>
      </w:tblPr>
      <w:tblGrid>
        <w:gridCol w:w="4815"/>
        <w:gridCol w:w="4800"/>
      </w:tblGrid>
      <w:tr w:rsidR="00C303F6" w:rsidRPr="00C303F6" w14:paraId="5C3D0407" w14:textId="77777777" w:rsidTr="00A619C7">
        <w:trPr>
          <w:trHeight w:val="300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5ED4A" w14:textId="4F1D57C3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Выписка из реестра Договоров инвестирования инвестиционной платформы «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Деньги в дело</w:t>
            </w: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»</w:t>
            </w:r>
          </w:p>
        </w:tc>
      </w:tr>
      <w:tr w:rsidR="00C303F6" w:rsidRPr="00C303F6" w14:paraId="07CA24CF" w14:textId="77777777" w:rsidTr="00A619C7">
        <w:trPr>
          <w:trHeight w:val="30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059B6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Наименование Договора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546F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Договор инвестирования</w:t>
            </w:r>
          </w:p>
        </w:tc>
      </w:tr>
      <w:tr w:rsidR="00C303F6" w:rsidRPr="00C303F6" w14:paraId="34A33FB9" w14:textId="77777777" w:rsidTr="00A619C7">
        <w:trPr>
          <w:trHeight w:val="30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BDB0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Номер Договора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F463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</w:rPr>
              <w:t>__________</w:t>
            </w:r>
            <w:r w:rsidRPr="00C303F6"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  <w:footnoteReference w:id="1"/>
            </w:r>
          </w:p>
        </w:tc>
      </w:tr>
      <w:tr w:rsidR="00C303F6" w:rsidRPr="00C303F6" w14:paraId="3DBCD85C" w14:textId="77777777" w:rsidTr="00A619C7">
        <w:trPr>
          <w:trHeight w:val="30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07A2A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Дата договора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94EB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5F76BE2B" w14:textId="77777777" w:rsidTr="00A619C7"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04DC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Наименование Заёмщика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31AD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7B8214C9" w14:textId="77777777" w:rsidTr="00A619C7">
        <w:trPr>
          <w:trHeight w:val="30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6F6E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ИНН / ОГРН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B9CF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7C9891D2" w14:textId="77777777" w:rsidTr="00A619C7"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45403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Адрес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CDA2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1BD37EA4" w14:textId="77777777" w:rsidTr="00A619C7"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1A8E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Единоличный исполнительный орган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7767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43ACE1AF" w14:textId="77777777" w:rsidTr="00A619C7"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135A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Банковские реквизиты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18E6" w14:textId="77777777" w:rsidR="00C303F6" w:rsidRPr="00C303F6" w:rsidRDefault="00C303F6" w:rsidP="00C303F6">
            <w:pPr>
              <w:ind w:right="5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52522698" w14:textId="77777777" w:rsidTr="00A619C7"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ABDE8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Сумма займа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45282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_________</w:t>
            </w:r>
            <w:r w:rsidRPr="00C303F6"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  <w:footnoteReference w:id="2"/>
            </w: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14:paraId="004E2E48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_________</w:t>
            </w:r>
            <w:r w:rsidRPr="00C303F6"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  <w:footnoteReference w:id="3"/>
            </w:r>
          </w:p>
        </w:tc>
      </w:tr>
      <w:tr w:rsidR="00C303F6" w:rsidRPr="00C303F6" w14:paraId="14EE31A8" w14:textId="77777777" w:rsidTr="00A619C7">
        <w:trPr>
          <w:trHeight w:val="30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F7607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Срок возврата займа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C67A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3B7E9F0A" w14:textId="77777777" w:rsidTr="00A619C7">
        <w:trPr>
          <w:trHeight w:val="30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3ACC3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Цель займа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76730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0D02DB30" w14:textId="77777777" w:rsidTr="00A619C7">
        <w:trPr>
          <w:trHeight w:val="30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80D31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Обеспечение возвратности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EBA02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16A7DC1D" w14:textId="77777777" w:rsidTr="00A619C7">
        <w:trPr>
          <w:trHeight w:val="51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F6899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График погашения задолженности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9D36" w14:textId="77777777" w:rsidR="00C303F6" w:rsidRPr="00C303F6" w:rsidRDefault="00C303F6" w:rsidP="00C303F6">
            <w:pPr>
              <w:ind w:right="88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35D4A5C4" w14:textId="77777777" w:rsidTr="00A619C7">
        <w:trPr>
          <w:trHeight w:val="912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4008E" w14:textId="77777777" w:rsidR="00C303F6" w:rsidRPr="00C303F6" w:rsidRDefault="00C303F6" w:rsidP="00C303F6">
            <w:pPr>
              <w:ind w:right="195"/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Обстоятельства, в случае возникновения которых, Заёмщик обязан возвратить сумму займа досрочно</w:t>
            </w:r>
            <w:r w:rsidRPr="00C303F6">
              <w:rPr>
                <w:rFonts w:ascii="Calibri" w:eastAsia="Calibri" w:hAnsi="Calibri" w:cs="Calibri"/>
                <w:b/>
                <w:color w:val="000000"/>
                <w:sz w:val="20"/>
                <w:vertAlign w:val="superscript"/>
              </w:rPr>
              <w:footnoteReference w:id="4"/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0E05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00AE8F1F" w14:textId="77777777" w:rsidTr="00A619C7">
        <w:tblPrEx>
          <w:tblCellMar>
            <w:right w:w="118" w:type="dxa"/>
          </w:tblCellMar>
        </w:tblPrEx>
        <w:trPr>
          <w:trHeight w:val="39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822C6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Досрочное погашение займа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AE637" w14:textId="77777777" w:rsidR="00C303F6" w:rsidRPr="00C303F6" w:rsidRDefault="00C303F6" w:rsidP="00C303F6">
            <w:pPr>
              <w:ind w:right="3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67E5A6BA" w14:textId="77777777" w:rsidTr="00A619C7">
        <w:tblPrEx>
          <w:tblCellMar>
            <w:right w:w="118" w:type="dxa"/>
          </w:tblCellMar>
        </w:tblPrEx>
        <w:trPr>
          <w:trHeight w:val="369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54226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Проценты за пользование займом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73E4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6CC259F9" w14:textId="77777777" w:rsidTr="00A619C7">
        <w:tblPrEx>
          <w:tblCellMar>
            <w:right w:w="118" w:type="dxa"/>
          </w:tblCellMar>
        </w:tblPrEx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108C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Ставка процентов за пользование займом, в процентах годовых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C909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01E919A3" w14:textId="77777777" w:rsidTr="00A619C7">
        <w:tblPrEx>
          <w:tblCellMar>
            <w:right w:w="118" w:type="dxa"/>
          </w:tblCellMar>
        </w:tblPrEx>
        <w:trPr>
          <w:trHeight w:val="369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A176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Повышенные проценты</w:t>
            </w:r>
            <w:r w:rsidRPr="00C303F6">
              <w:rPr>
                <w:rFonts w:ascii="Calibri" w:eastAsia="Calibri" w:hAnsi="Calibri" w:cs="Calibri"/>
                <w:b/>
                <w:color w:val="000000"/>
                <w:sz w:val="20"/>
                <w:vertAlign w:val="superscript"/>
              </w:rPr>
              <w:footnoteReference w:id="5"/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1D62" w14:textId="77777777" w:rsidR="00C303F6" w:rsidRPr="00C303F6" w:rsidRDefault="00C303F6" w:rsidP="00C303F6">
            <w:pPr>
              <w:ind w:right="54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31E40A47" w14:textId="77777777" w:rsidTr="00A619C7">
        <w:tblPrEx>
          <w:tblCellMar>
            <w:top w:w="0" w:type="dxa"/>
            <w:right w:w="118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93E4E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Ставка повышенных процентов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82A1A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7792E25B" w14:textId="77777777" w:rsidTr="00A619C7">
        <w:tblPrEx>
          <w:tblCellMar>
            <w:top w:w="0" w:type="dxa"/>
            <w:right w:w="118" w:type="dxa"/>
          </w:tblCellMar>
        </w:tblPrEx>
        <w:trPr>
          <w:trHeight w:val="639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B0FAD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lastRenderedPageBreak/>
              <w:t>Единоразовый штраф за просрочку исполнения обязательств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1711" w14:textId="77777777" w:rsidR="00C303F6" w:rsidRPr="00C303F6" w:rsidRDefault="00C303F6" w:rsidP="00C303F6">
            <w:pPr>
              <w:ind w:right="26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54CC6AC7" w14:textId="77777777" w:rsidTr="00A619C7">
        <w:tblPrEx>
          <w:tblCellMar>
            <w:top w:w="0" w:type="dxa"/>
            <w:right w:w="118" w:type="dxa"/>
          </w:tblCellMar>
        </w:tblPrEx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AE93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Ставка штрафа, в процентах от суммы предоставленного займа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01E6F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10A667C6" w14:textId="77777777" w:rsidTr="00A619C7">
        <w:tblPrEx>
          <w:tblCellMar>
            <w:top w:w="0" w:type="dxa"/>
            <w:right w:w="118" w:type="dxa"/>
          </w:tblCellMar>
        </w:tblPrEx>
        <w:trPr>
          <w:trHeight w:val="457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480F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Порядок погашения задолженности при недостаточности денежных средств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3346" w14:textId="77777777" w:rsidR="00C303F6" w:rsidRPr="00C303F6" w:rsidRDefault="00C303F6" w:rsidP="00C303F6">
            <w:pPr>
              <w:spacing w:line="221" w:lineRule="auto"/>
              <w:ind w:right="105"/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Если сумма произведенного платежа недостаточна для исполнения денежного обязательства по Договору займа, поступающие Займодавцу от Заёмщика суммы направляются последовательно (независимо от указаний, данных в платежных документах Заёмщиком): </w:t>
            </w:r>
          </w:p>
          <w:p w14:paraId="06C1FDBE" w14:textId="77777777" w:rsidR="00C303F6" w:rsidRPr="00C303F6" w:rsidRDefault="00C303F6" w:rsidP="00C303F6">
            <w:pPr>
              <w:numPr>
                <w:ilvl w:val="0"/>
                <w:numId w:val="1"/>
              </w:numPr>
              <w:spacing w:line="221" w:lineRule="auto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в первую очередь - на погашение издержек Займодавца по получению исполнения обязательств Заёмщика; </w:t>
            </w:r>
          </w:p>
          <w:p w14:paraId="5B30186C" w14:textId="77777777" w:rsidR="00C303F6" w:rsidRPr="00C303F6" w:rsidRDefault="00C303F6" w:rsidP="00C303F6">
            <w:pPr>
              <w:numPr>
                <w:ilvl w:val="0"/>
                <w:numId w:val="1"/>
              </w:numPr>
              <w:spacing w:line="221" w:lineRule="auto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во вторую очередь - на погашение процентов за пользование Заемными средствами (займом); </w:t>
            </w:r>
          </w:p>
          <w:p w14:paraId="5F25BC20" w14:textId="77777777" w:rsidR="00C303F6" w:rsidRPr="00C303F6" w:rsidRDefault="00C303F6" w:rsidP="00C303F6">
            <w:pPr>
              <w:numPr>
                <w:ilvl w:val="0"/>
                <w:numId w:val="1"/>
              </w:numPr>
              <w:spacing w:line="221" w:lineRule="auto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в третью очередь - на погашение основного долга (возврата Заемных средств); </w:t>
            </w:r>
          </w:p>
          <w:p w14:paraId="45AF101C" w14:textId="77777777" w:rsidR="00C303F6" w:rsidRPr="00C303F6" w:rsidRDefault="00C303F6" w:rsidP="00C303F6">
            <w:pPr>
              <w:numPr>
                <w:ilvl w:val="0"/>
                <w:numId w:val="1"/>
              </w:numPr>
              <w:spacing w:line="221" w:lineRule="auto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в четвертую очередь - на погашение повышенных процентов за пользование</w:t>
            </w:r>
          </w:p>
          <w:p w14:paraId="6809DF02" w14:textId="77777777" w:rsidR="00C303F6" w:rsidRPr="00C303F6" w:rsidRDefault="00C303F6" w:rsidP="00C303F6">
            <w:pPr>
              <w:spacing w:line="221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Заемными средствами (займом) и/или просрочку уплаты процентов; </w:t>
            </w:r>
          </w:p>
          <w:p w14:paraId="5DBD2B96" w14:textId="77777777" w:rsidR="00C303F6" w:rsidRPr="00C303F6" w:rsidRDefault="00C303F6" w:rsidP="00C303F6">
            <w:pPr>
              <w:numPr>
                <w:ilvl w:val="0"/>
                <w:numId w:val="1"/>
              </w:numPr>
              <w:spacing w:line="221" w:lineRule="auto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в пятую очередь – на погашение единоразового штрафа за просрочку возврата займа. </w:t>
            </w:r>
          </w:p>
          <w:p w14:paraId="3D3E0DDB" w14:textId="77777777" w:rsidR="00C303F6" w:rsidRPr="00C303F6" w:rsidRDefault="00C303F6" w:rsidP="00C303F6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В шестую – иные платежи (при наличии).</w:t>
            </w:r>
          </w:p>
        </w:tc>
      </w:tr>
      <w:tr w:rsidR="00C303F6" w:rsidRPr="00C303F6" w14:paraId="4458FAB8" w14:textId="77777777" w:rsidTr="00A619C7">
        <w:tblPrEx>
          <w:tblCellMar>
            <w:top w:w="0" w:type="dxa"/>
            <w:right w:w="118" w:type="dxa"/>
          </w:tblCellMar>
        </w:tblPrEx>
        <w:trPr>
          <w:trHeight w:val="262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E7C8E8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134C0B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3B7EDBE0" w14:textId="77777777" w:rsidTr="00A619C7">
        <w:tblPrEx>
          <w:tblCellMar>
            <w:top w:w="0" w:type="dxa"/>
            <w:right w:w="118" w:type="dxa"/>
          </w:tblCellMar>
        </w:tblPrEx>
        <w:trPr>
          <w:trHeight w:val="423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2B94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Досудебный порядок урегулирования спора</w:t>
            </w:r>
          </w:p>
        </w:tc>
        <w:tc>
          <w:tcPr>
            <w:tcW w:w="4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9239" w14:textId="77777777" w:rsidR="00C303F6" w:rsidRPr="00C303F6" w:rsidRDefault="00C303F6" w:rsidP="00C303F6">
            <w:pPr>
              <w:spacing w:line="221" w:lineRule="auto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Досудебный порядок урегулирования споров является обязательным для Сторон. </w:t>
            </w:r>
          </w:p>
          <w:p w14:paraId="11497D29" w14:textId="77777777" w:rsidR="00C303F6" w:rsidRPr="00C303F6" w:rsidRDefault="00C303F6" w:rsidP="00C303F6">
            <w:pPr>
              <w:spacing w:after="195" w:line="221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Стороны установили следующие порядок и сроки досудебного урегулирования споров: </w:t>
            </w:r>
          </w:p>
          <w:p w14:paraId="4B534950" w14:textId="77777777" w:rsidR="00C303F6" w:rsidRPr="00C303F6" w:rsidRDefault="00C303F6" w:rsidP="00C303F6">
            <w:pPr>
              <w:ind w:right="9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C303F6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692FEA5" wp14:editId="103FD271">
                      <wp:extent cx="38100" cy="38100"/>
                      <wp:effectExtent l="0" t="0" r="0" b="0"/>
                      <wp:docPr id="6080" name="Group 6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19050" y="0"/>
                                      </a:moveTo>
                                      <a:cubicBezTo>
                                        <a:pt x="21576" y="0"/>
                                        <a:pt x="24006" y="482"/>
                                        <a:pt x="26340" y="1450"/>
                                      </a:cubicBezTo>
                                      <a:cubicBezTo>
                                        <a:pt x="28674" y="2415"/>
                                        <a:pt x="30734" y="3790"/>
                                        <a:pt x="32520" y="5578"/>
                                      </a:cubicBezTo>
                                      <a:cubicBezTo>
                                        <a:pt x="34306" y="7364"/>
                                        <a:pt x="35683" y="9424"/>
                                        <a:pt x="36650" y="11757"/>
                                      </a:cubicBezTo>
                                      <a:cubicBezTo>
                                        <a:pt x="37616" y="14091"/>
                                        <a:pt x="38100" y="16523"/>
                                        <a:pt x="38100" y="19050"/>
                                      </a:cubicBezTo>
                                      <a:cubicBezTo>
                                        <a:pt x="38100" y="21574"/>
                                        <a:pt x="37616" y="24003"/>
                                        <a:pt x="36650" y="26336"/>
                                      </a:cubicBezTo>
                                      <a:cubicBezTo>
                                        <a:pt x="35683" y="28671"/>
                                        <a:pt x="34306" y="30731"/>
                                        <a:pt x="32520" y="32519"/>
                                      </a:cubicBezTo>
                                      <a:cubicBezTo>
                                        <a:pt x="30734" y="34303"/>
                                        <a:pt x="28674" y="35680"/>
                                        <a:pt x="26340" y="36647"/>
                                      </a:cubicBezTo>
                                      <a:cubicBezTo>
                                        <a:pt x="24006" y="37615"/>
                                        <a:pt x="21576" y="38098"/>
                                        <a:pt x="19050" y="38100"/>
                                      </a:cubicBezTo>
                                      <a:cubicBezTo>
                                        <a:pt x="16524" y="38098"/>
                                        <a:pt x="14094" y="37615"/>
                                        <a:pt x="11760" y="36647"/>
                                      </a:cubicBezTo>
                                      <a:cubicBezTo>
                                        <a:pt x="9426" y="35680"/>
                                        <a:pt x="7366" y="34303"/>
                                        <a:pt x="5580" y="32519"/>
                                      </a:cubicBezTo>
                                      <a:cubicBezTo>
                                        <a:pt x="3793" y="30731"/>
                                        <a:pt x="2417" y="28671"/>
                                        <a:pt x="1450" y="26336"/>
                                      </a:cubicBezTo>
                                      <a:cubicBezTo>
                                        <a:pt x="483" y="24003"/>
                                        <a:pt x="0" y="21574"/>
                                        <a:pt x="0" y="19050"/>
                                      </a:cubicBezTo>
                                      <a:cubicBezTo>
                                        <a:pt x="0" y="16523"/>
                                        <a:pt x="483" y="14091"/>
                                        <a:pt x="1450" y="11756"/>
                                      </a:cubicBezTo>
                                      <a:cubicBezTo>
                                        <a:pt x="2417" y="9423"/>
                                        <a:pt x="3793" y="7364"/>
                                        <a:pt x="5580" y="5578"/>
                                      </a:cubicBezTo>
                                      <a:cubicBezTo>
                                        <a:pt x="7366" y="3790"/>
                                        <a:pt x="9426" y="2415"/>
                                        <a:pt x="11760" y="1450"/>
                                      </a:cubicBezTo>
                                      <a:cubicBezTo>
                                        <a:pt x="14094" y="482"/>
                                        <a:pt x="16524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753A97" id="Group 6080" o:spid="_x0000_s1026" style="width:3pt;height:3pt;mso-position-horizontal-relative:char;mso-position-vertical-relative:line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">
                      <v:shape id="Shape 372" o:spid="_x0000_s1027" style="position:absolute;width:38100;height:38100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" path="m19050,v2526,,4956,482,7290,1450c28674,2415,30734,3790,32520,5578v1786,1786,3163,3846,4130,6179c37616,14091,38100,16523,38100,19050v,2524,-484,4953,-1450,7286c35683,28671,34306,30731,32520,32519v-1786,1784,-3846,3161,-6180,4128c24006,37615,21576,38098,19050,38100v-2526,-2,-4956,-485,-7290,-1453c9426,35680,7366,34303,5580,32519,3793,30731,2417,28671,1450,26336,483,24003,,21574,,19050,,16523,483,14091,1450,11756,2417,9423,3793,7364,5580,5578,7366,3790,9426,2415,11760,1450,14094,482,16524,,19050,xe" fillcolor="black" stroked="f" strokeweight="0">
                        <v:stroke miterlimit="83231f" joinstyle="miter"/>
                        <v:path arrowok="t" textboxrect="0,0,38100,38100"/>
                      </v:shape>
                      <w10:anchorlock/>
                    </v:group>
                  </w:pict>
                </mc:Fallback>
              </mc:AlternateContent>
            </w: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 в случае направления досудебной претензии Почтой России, досудебный порядок считается соблюденным по истечении 15 (пятнадцати) календарных дней с момента направления претензии; </w:t>
            </w:r>
          </w:p>
          <w:p w14:paraId="55305D79" w14:textId="77777777" w:rsidR="00C303F6" w:rsidRPr="00C303F6" w:rsidRDefault="00C303F6" w:rsidP="00C303F6">
            <w:pPr>
              <w:ind w:right="9"/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B78EC00" wp14:editId="6902A99E">
                      <wp:extent cx="38100" cy="38100"/>
                      <wp:effectExtent l="0" t="0" r="0" b="0"/>
                      <wp:docPr id="6081" name="Group 6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19050" y="0"/>
                                      </a:moveTo>
                                      <a:cubicBezTo>
                                        <a:pt x="21576" y="0"/>
                                        <a:pt x="24006" y="484"/>
                                        <a:pt x="26340" y="1448"/>
                                      </a:cubicBezTo>
                                      <a:cubicBezTo>
                                        <a:pt x="28674" y="2414"/>
                                        <a:pt x="30734" y="3790"/>
                                        <a:pt x="32520" y="5578"/>
                                      </a:cubicBezTo>
                                      <a:cubicBezTo>
                                        <a:pt x="34306" y="7362"/>
                                        <a:pt x="35683" y="9423"/>
                                        <a:pt x="36650" y="11757"/>
                                      </a:cubicBezTo>
                                      <a:cubicBezTo>
                                        <a:pt x="37616" y="14089"/>
                                        <a:pt x="38100" y="16521"/>
                                        <a:pt x="38100" y="19050"/>
                                      </a:cubicBezTo>
                                      <a:cubicBezTo>
                                        <a:pt x="38100" y="21572"/>
                                        <a:pt x="37616" y="24003"/>
                                        <a:pt x="36650" y="26338"/>
                                      </a:cubicBezTo>
                                      <a:cubicBezTo>
                                        <a:pt x="35683" y="28670"/>
                                        <a:pt x="34306" y="30730"/>
                                        <a:pt x="32520" y="32519"/>
                                      </a:cubicBezTo>
                                      <a:cubicBezTo>
                                        <a:pt x="30734" y="34305"/>
                                        <a:pt x="28674" y="35682"/>
                                        <a:pt x="26340" y="36649"/>
                                      </a:cubicBezTo>
                                      <a:cubicBezTo>
                                        <a:pt x="24006" y="37613"/>
                                        <a:pt x="21576" y="38097"/>
                                        <a:pt x="19050" y="38100"/>
                                      </a:cubicBezTo>
                                      <a:cubicBezTo>
                                        <a:pt x="16524" y="38097"/>
                                        <a:pt x="14094" y="37613"/>
                                        <a:pt x="11760" y="36649"/>
                                      </a:cubicBezTo>
                                      <a:cubicBezTo>
                                        <a:pt x="9426" y="35682"/>
                                        <a:pt x="7366" y="34305"/>
                                        <a:pt x="5580" y="32519"/>
                                      </a:cubicBezTo>
                                      <a:cubicBezTo>
                                        <a:pt x="3793" y="30730"/>
                                        <a:pt x="2417" y="28670"/>
                                        <a:pt x="1450" y="26338"/>
                                      </a:cubicBezTo>
                                      <a:cubicBezTo>
                                        <a:pt x="483" y="24003"/>
                                        <a:pt x="0" y="21572"/>
                                        <a:pt x="0" y="19050"/>
                                      </a:cubicBezTo>
                                      <a:cubicBezTo>
                                        <a:pt x="0" y="16521"/>
                                        <a:pt x="483" y="14089"/>
                                        <a:pt x="1450" y="11757"/>
                                      </a:cubicBezTo>
                                      <a:cubicBezTo>
                                        <a:pt x="2417" y="9423"/>
                                        <a:pt x="3793" y="7362"/>
                                        <a:pt x="5580" y="5578"/>
                                      </a:cubicBezTo>
                                      <a:cubicBezTo>
                                        <a:pt x="7366" y="3790"/>
                                        <a:pt x="9426" y="2414"/>
                                        <a:pt x="11760" y="1448"/>
                                      </a:cubicBezTo>
                                      <a:cubicBezTo>
                                        <a:pt x="14094" y="484"/>
                                        <a:pt x="16524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05FBA" id="Group 6081" o:spid="_x0000_s1026" style="width:3pt;height:3pt;mso-position-horizontal-relative:char;mso-position-vertical-relative:line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">
                      <v:shape id="Shape 378" o:spid="_x0000_s1027" style="position:absolute;width:38100;height:38100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" path="m19050,v2526,,4956,484,7290,1448c28674,2414,30734,3790,32520,5578v1786,1784,3163,3845,4130,6179c37616,14089,38100,16521,38100,19050v,2522,-484,4953,-1450,7288c35683,28670,34306,30730,32520,32519v-1786,1786,-3846,3163,-6180,4130c24006,37613,21576,38097,19050,38100v-2526,-3,-4956,-487,-7290,-1451c9426,35682,7366,34305,5580,32519,3793,30730,2417,28670,1450,26338,483,24003,,21572,,19050,,16521,483,14089,1450,11757,2417,9423,3793,7362,5580,5578,7366,3790,9426,2414,11760,1448,14094,484,16524,,19050,xe" fillcolor="black" stroked="f" strokeweight="0">
                        <v:stroke miterlimit="83231f" joinstyle="miter"/>
                        <v:path arrowok="t" textboxrect="0,0,38100,38100"/>
                      </v:shape>
                      <w10:anchorlock/>
                    </v:group>
                  </w:pict>
                </mc:Fallback>
              </mc:AlternateContent>
            </w: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 в случае направления досудебной претензии по адресу электронной почты, досудебный порядок считается соблюденным по истечении 5 (пяти) рабочих дней с момента направления претензии с адреса электронной почты, используемого Оператором, на адрес электронной почты Заёмщика, указанный в Оферте.</w:t>
            </w:r>
          </w:p>
        </w:tc>
      </w:tr>
      <w:tr w:rsidR="00C303F6" w:rsidRPr="00C303F6" w14:paraId="455AF209" w14:textId="77777777" w:rsidTr="00A619C7">
        <w:tblPrEx>
          <w:tblCellMar>
            <w:top w:w="0" w:type="dxa"/>
            <w:right w:w="118" w:type="dxa"/>
          </w:tblCellMar>
        </w:tblPrEx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EFF4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Адрес электронной почты для направления досудебных претензий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3135F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5E0D2FBD" w14:textId="77777777" w:rsidTr="00A619C7">
        <w:tblPrEx>
          <w:tblCellMar>
            <w:top w:w="0" w:type="dxa"/>
            <w:right w:w="118" w:type="dxa"/>
          </w:tblCellMar>
        </w:tblPrEx>
        <w:trPr>
          <w:trHeight w:val="427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2AE5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Договорная подсудность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E750C" w14:textId="77777777" w:rsidR="00C303F6" w:rsidRPr="00C303F6" w:rsidRDefault="00C303F6" w:rsidP="00C303F6">
            <w:pPr>
              <w:ind w:right="133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547FA852" w14:textId="77777777" w:rsidTr="00A619C7">
        <w:tblPrEx>
          <w:tblCellMar>
            <w:top w:w="0" w:type="dxa"/>
            <w:right w:w="118" w:type="dxa"/>
          </w:tblCellMar>
        </w:tblPrEx>
        <w:trPr>
          <w:trHeight w:val="97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D5275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Вознаграждение Оператора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12274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303F6">
              <w:rPr>
                <w:rFonts w:ascii="Calibri" w:eastAsia="Calibri" w:hAnsi="Calibri" w:cs="Calibri"/>
                <w:sz w:val="20"/>
                <w:szCs w:val="20"/>
              </w:rPr>
              <w:t xml:space="preserve">Размер вознаграждения в процентах от суммы </w:t>
            </w:r>
            <w:proofErr w:type="gramStart"/>
            <w:r w:rsidRPr="00C303F6">
              <w:rPr>
                <w:rFonts w:ascii="Calibri" w:eastAsia="Calibri" w:hAnsi="Calibri" w:cs="Calibri"/>
                <w:sz w:val="20"/>
                <w:szCs w:val="20"/>
              </w:rPr>
              <w:t>займа:_</w:t>
            </w:r>
            <w:proofErr w:type="gramEnd"/>
            <w:r w:rsidRPr="00C303F6">
              <w:rPr>
                <w:rFonts w:ascii="Calibri" w:eastAsia="Calibri" w:hAnsi="Calibri" w:cs="Calibri"/>
                <w:sz w:val="20"/>
                <w:szCs w:val="20"/>
              </w:rPr>
              <w:t>_______________ .</w:t>
            </w:r>
          </w:p>
          <w:p w14:paraId="1E138EB7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303F6">
              <w:rPr>
                <w:rFonts w:ascii="Calibri" w:eastAsia="Calibri" w:hAnsi="Calibri" w:cs="Calibri"/>
                <w:sz w:val="20"/>
                <w:szCs w:val="20"/>
              </w:rPr>
              <w:t xml:space="preserve">Перечисление предусмотренных правилами инвестиционной платформы сумм вознаграждения оператору инвестиционной платформы осуществляется из сумм, собранных по инвестиционному предложению: </w:t>
            </w:r>
          </w:p>
          <w:p w14:paraId="6F56BC66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303F6">
              <w:rPr>
                <w:rFonts w:ascii="Calibri" w:eastAsia="Calibri" w:hAnsi="Calibri" w:cs="Calibri"/>
                <w:sz w:val="20"/>
                <w:szCs w:val="20"/>
              </w:rPr>
              <w:t>-Часть займа, равная сумме комиссии Оператора - на счет Оператора в счет оплаты услуг Оператора согласно тарифам,</w:t>
            </w:r>
          </w:p>
          <w:p w14:paraId="6D867E8D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303F6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C303F6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Оставшаяся часть суммы займа - на расчетный счёт Заёмщика. </w:t>
            </w:r>
          </w:p>
          <w:p w14:paraId="5BB1DDD5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bookmarkStart w:id="5" w:name="_Hlk119325735"/>
            <w:r w:rsidRPr="00C303F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Подписанием Инвестиционного предложения Заёмщик прямо и безоговорочно подтверждает свое волеизъявление на перечисление суммы вознаграждения Оператору Платформы указанным способом.</w:t>
            </w:r>
          </w:p>
          <w:p w14:paraId="519822E6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</w:rPr>
              <w:t>При этом такое списание денежных средств является фактом передачи части займа по указанию Заёмщика третьему лицу - Оператору и считается переданной Заёмщику (ч. 5 ст. 807 Гражданского кодекса Российской Федерации).</w:t>
            </w:r>
            <w:bookmarkEnd w:id="5"/>
          </w:p>
        </w:tc>
      </w:tr>
      <w:tr w:rsidR="00C303F6" w:rsidRPr="00C303F6" w14:paraId="3398A443" w14:textId="77777777" w:rsidTr="00A619C7">
        <w:tblPrEx>
          <w:tblCellMar>
            <w:top w:w="0" w:type="dxa"/>
            <w:right w:w="118" w:type="dxa"/>
          </w:tblCellMar>
        </w:tblPrEx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38AA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lastRenderedPageBreak/>
              <w:t>Сведения об Инвесторах, заключивших Договор инвестирования с Заёмщиком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BAA9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Сведения об Инвесторах приведены в приложении №1</w:t>
            </w:r>
          </w:p>
        </w:tc>
      </w:tr>
    </w:tbl>
    <w:p w14:paraId="01E26108" w14:textId="6A53E761" w:rsidR="00C303F6" w:rsidRPr="00C303F6" w:rsidRDefault="00C303F6" w:rsidP="00C303F6">
      <w:pPr>
        <w:spacing w:after="1"/>
        <w:ind w:left="-5" w:hanging="10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C303F6">
        <w:rPr>
          <w:rFonts w:ascii="Calibri" w:eastAsia="Calibri" w:hAnsi="Calibri" w:cs="Calibri"/>
          <w:color w:val="000000"/>
          <w:kern w:val="0"/>
          <w:sz w:val="20"/>
          <w:lang w:eastAsia="ru-RU"/>
          <w14:ligatures w14:val="none"/>
        </w:rPr>
        <w:t>Настоящая выписка</w:t>
      </w:r>
      <w:r w:rsidRPr="00C303F6">
        <w:rPr>
          <w:rFonts w:ascii="Calibri" w:eastAsia="Calibri" w:hAnsi="Calibri" w:cs="Calibri"/>
          <w:color w:val="000000"/>
          <w:kern w:val="0"/>
          <w:sz w:val="20"/>
          <w:vertAlign w:val="superscript"/>
          <w:lang w:eastAsia="ru-RU"/>
          <w14:ligatures w14:val="none"/>
        </w:rPr>
        <w:footnoteReference w:id="6"/>
      </w:r>
      <w:r w:rsidRPr="00C303F6">
        <w:rPr>
          <w:rFonts w:ascii="Calibri" w:eastAsia="Calibri" w:hAnsi="Calibri" w:cs="Calibri"/>
          <w:color w:val="000000"/>
          <w:kern w:val="0"/>
          <w:sz w:val="20"/>
          <w:lang w:eastAsia="ru-RU"/>
          <w14:ligatures w14:val="none"/>
        </w:rPr>
        <w:t xml:space="preserve"> из реестра Договоров является документом, подтверждающим факт заключения Договора инвестирования между Инвесторами и Заёмщиком посредством технических средств Инвестиционной платформы «</w:t>
      </w:r>
      <w:r>
        <w:rPr>
          <w:rFonts w:ascii="Calibri" w:eastAsia="Calibri" w:hAnsi="Calibri" w:cs="Calibri"/>
          <w:color w:val="000000"/>
          <w:kern w:val="0"/>
          <w:sz w:val="20"/>
          <w:lang w:eastAsia="ru-RU"/>
          <w14:ligatures w14:val="none"/>
        </w:rPr>
        <w:t>Деньги в дело</w:t>
      </w:r>
      <w:r w:rsidRPr="00C303F6">
        <w:rPr>
          <w:rFonts w:ascii="Calibri" w:eastAsia="Calibri" w:hAnsi="Calibri" w:cs="Calibri"/>
          <w:color w:val="000000"/>
          <w:kern w:val="0"/>
          <w:sz w:val="20"/>
          <w:lang w:eastAsia="ru-RU"/>
          <w14:ligatures w14:val="none"/>
        </w:rPr>
        <w:t>» (ч. 7 ст. 13 Федеральный закон от 02.08.2019 № 259-ФЗ «О привлечении инвестиций с использованием инвестиционных платформ и о внесении изменений в отдельные законодательные акты Российской Федерации»)</w:t>
      </w:r>
    </w:p>
    <w:p w14:paraId="64B11658" w14:textId="4CD51348" w:rsidR="00C303F6" w:rsidRPr="00C303F6" w:rsidRDefault="00C303F6" w:rsidP="00C303F6">
      <w:pPr>
        <w:rPr>
          <w:rFonts w:ascii="Calibri" w:eastAsia="Calibri" w:hAnsi="Calibri" w:cs="Times New Roman"/>
          <w:kern w:val="0"/>
          <w:lang w:eastAsia="ru-RU"/>
          <w14:ligatures w14:val="none"/>
        </w:rPr>
      </w:pPr>
      <w:r w:rsidRPr="00C303F6">
        <w:rPr>
          <w:rFonts w:ascii="Calibri" w:eastAsia="Calibri" w:hAnsi="Calibri" w:cs="Times New Roman"/>
          <w:kern w:val="0"/>
          <w:lang w:eastAsia="ru-RU"/>
          <w14:ligatures w14:val="none"/>
        </w:rPr>
        <w:t>Выписка выдана Оператором Инвестиционной платформы «</w:t>
      </w:r>
      <w:r>
        <w:rPr>
          <w:rFonts w:ascii="Calibri" w:eastAsia="Calibri" w:hAnsi="Calibri" w:cs="Times New Roman"/>
          <w:kern w:val="0"/>
          <w:lang w:eastAsia="ru-RU"/>
          <w14:ligatures w14:val="none"/>
        </w:rPr>
        <w:t>Деньги в дело</w:t>
      </w:r>
      <w:r w:rsidRPr="00C303F6">
        <w:rPr>
          <w:rFonts w:ascii="Calibri" w:eastAsia="Calibri" w:hAnsi="Calibri" w:cs="Times New Roman"/>
          <w:kern w:val="0"/>
          <w:lang w:eastAsia="ru-RU"/>
          <w14:ligatures w14:val="none"/>
        </w:rPr>
        <w:t>»</w:t>
      </w:r>
    </w:p>
    <w:p w14:paraId="78B30EC6" w14:textId="77777777" w:rsidR="00C303F6" w:rsidRPr="00C303F6" w:rsidRDefault="00C303F6" w:rsidP="00C303F6">
      <w:pPr>
        <w:rPr>
          <w:rFonts w:ascii="Calibri" w:eastAsia="Calibri" w:hAnsi="Calibri" w:cs="Times New Roman"/>
          <w:bCs/>
          <w:kern w:val="0"/>
          <w14:ligatures w14:val="none"/>
        </w:rPr>
      </w:pPr>
      <w:r w:rsidRPr="00C303F6">
        <w:rPr>
          <w:rFonts w:ascii="Calibri" w:eastAsia="Calibri" w:hAnsi="Calibri" w:cs="Times New Roman"/>
          <w:bCs/>
          <w:kern w:val="0"/>
          <w14:ligatures w14:val="none"/>
        </w:rPr>
        <w:t>Должность</w:t>
      </w:r>
    </w:p>
    <w:p w14:paraId="084ACCDA" w14:textId="77777777" w:rsidR="00C303F6" w:rsidRPr="00C303F6" w:rsidRDefault="00C303F6" w:rsidP="00C303F6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8A171AE" w14:textId="77777777" w:rsidR="00C303F6" w:rsidRPr="00C303F6" w:rsidRDefault="00C303F6" w:rsidP="00C303F6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C303F6">
        <w:rPr>
          <w:rFonts w:ascii="Calibri" w:eastAsia="Calibri" w:hAnsi="Calibri" w:cs="Calibri"/>
          <w:b/>
          <w:bCs/>
          <w:kern w:val="0"/>
          <w14:ligatures w14:val="none"/>
        </w:rPr>
        <w:t>_________________________________________</w:t>
      </w:r>
    </w:p>
    <w:p w14:paraId="2492F9AD" w14:textId="77777777" w:rsidR="00C303F6" w:rsidRPr="00C303F6" w:rsidRDefault="00C303F6" w:rsidP="00C303F6">
      <w:pPr>
        <w:spacing w:after="0" w:line="240" w:lineRule="auto"/>
        <w:rPr>
          <w:rFonts w:ascii="Calibri" w:eastAsia="Calibri" w:hAnsi="Calibri" w:cs="Calibri"/>
          <w:kern w:val="0"/>
          <w:vertAlign w:val="subscript"/>
          <w14:ligatures w14:val="none"/>
        </w:rPr>
      </w:pPr>
      <w:r w:rsidRPr="00C303F6">
        <w:rPr>
          <w:rFonts w:ascii="Calibri" w:eastAsia="Calibri" w:hAnsi="Calibri" w:cs="Calibri"/>
          <w:kern w:val="0"/>
          <w14:ligatures w14:val="none"/>
        </w:rPr>
        <w:tab/>
        <w:t xml:space="preserve"> </w:t>
      </w:r>
      <w:r w:rsidRPr="00C303F6">
        <w:rPr>
          <w:rFonts w:ascii="Calibri" w:eastAsia="Calibri" w:hAnsi="Calibri" w:cs="Calibri"/>
          <w:kern w:val="0"/>
          <w14:ligatures w14:val="none"/>
        </w:rPr>
        <w:tab/>
      </w:r>
      <w:r w:rsidRPr="00C303F6">
        <w:rPr>
          <w:rFonts w:ascii="Calibri" w:eastAsia="Calibri" w:hAnsi="Calibri" w:cs="Calibri"/>
          <w:kern w:val="0"/>
          <w:vertAlign w:val="subscript"/>
          <w14:ligatures w14:val="none"/>
        </w:rPr>
        <w:t xml:space="preserve">Подпись, инициалы, фамилия </w:t>
      </w:r>
    </w:p>
    <w:p w14:paraId="3581370B" w14:textId="77777777" w:rsidR="00C303F6" w:rsidRPr="00C303F6" w:rsidRDefault="00C303F6" w:rsidP="00C303F6">
      <w:pPr>
        <w:spacing w:after="0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C303F6"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  <w:br w:type="page"/>
      </w:r>
    </w:p>
    <w:p w14:paraId="392968A1" w14:textId="77777777" w:rsidR="00C303F6" w:rsidRPr="00C303F6" w:rsidRDefault="00C303F6" w:rsidP="00C303F6">
      <w:pPr>
        <w:spacing w:after="0"/>
        <w:ind w:left="10" w:right="71" w:hanging="10"/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C303F6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№ 1 к Выписке из реестра договоров Инвестиционное предложение № ___________</w:t>
      </w:r>
    </w:p>
    <w:p w14:paraId="049FB4D8" w14:textId="77777777" w:rsidR="00C303F6" w:rsidRPr="00C303F6" w:rsidRDefault="00C303F6" w:rsidP="00C303F6">
      <w:pPr>
        <w:spacing w:after="375" w:line="232" w:lineRule="auto"/>
        <w:ind w:left="3329" w:right="772" w:hanging="1443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C303F6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(транш от «__</w:t>
      </w:r>
      <w:proofErr w:type="gramStart"/>
      <w:r w:rsidRPr="00C303F6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ru-RU"/>
          <w14:ligatures w14:val="none"/>
        </w:rPr>
        <w:t>_»_</w:t>
      </w:r>
      <w:proofErr w:type="gramEnd"/>
      <w:r w:rsidRPr="00C303F6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ru-RU"/>
          <w14:ligatures w14:val="none"/>
        </w:rPr>
        <w:t>___20__)</w:t>
      </w:r>
    </w:p>
    <w:p w14:paraId="7DE97976" w14:textId="77777777" w:rsidR="00C303F6" w:rsidRPr="00C303F6" w:rsidRDefault="00C303F6" w:rsidP="00C303F6">
      <w:pPr>
        <w:rPr>
          <w:rFonts w:ascii="Calibri" w:eastAsia="Calibri" w:hAnsi="Calibri" w:cs="Times New Roman"/>
          <w:kern w:val="0"/>
          <w:lang w:eastAsia="ru-RU"/>
          <w14:ligatures w14:val="none"/>
        </w:rPr>
      </w:pPr>
      <w:r w:rsidRPr="00C303F6">
        <w:rPr>
          <w:rFonts w:ascii="Calibri" w:eastAsia="Calibri" w:hAnsi="Calibri" w:cs="Times New Roman"/>
          <w:kern w:val="0"/>
          <w:lang w:eastAsia="ru-RU"/>
          <w14:ligatures w14:val="none"/>
        </w:rPr>
        <w:t>1.Инвесторы - физические лица</w:t>
      </w:r>
    </w:p>
    <w:tbl>
      <w:tblPr>
        <w:tblStyle w:val="TableGrid"/>
        <w:tblW w:w="9615" w:type="dxa"/>
        <w:tblInd w:w="14" w:type="dxa"/>
        <w:tblCellMar>
          <w:top w:w="3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585"/>
        <w:gridCol w:w="3360"/>
        <w:gridCol w:w="1410"/>
        <w:gridCol w:w="1260"/>
      </w:tblGrid>
      <w:tr w:rsidR="00C303F6" w:rsidRPr="00C303F6" w14:paraId="4D63B309" w14:textId="77777777" w:rsidTr="00A619C7">
        <w:trPr>
          <w:trHeight w:val="525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5B083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ФИО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142D2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паспорт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32BA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адрес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FF700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сумма инвестиций</w:t>
            </w:r>
          </w:p>
        </w:tc>
      </w:tr>
      <w:tr w:rsidR="00C303F6" w:rsidRPr="00C303F6" w14:paraId="5DFAD736" w14:textId="77777777" w:rsidTr="00A619C7">
        <w:trPr>
          <w:trHeight w:val="1200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839AA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D69E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5D84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65D00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4C26AC0A" w14:textId="77777777" w:rsidTr="00A619C7">
        <w:trPr>
          <w:trHeight w:val="750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2986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**** ******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03FF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**** ******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3377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*****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3060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3CC48A8B" w14:textId="77777777" w:rsidTr="00A619C7">
        <w:trPr>
          <w:trHeight w:val="750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DB52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C303F6">
              <w:rPr>
                <w:rFonts w:ascii="Calibri" w:eastAsia="Calibri" w:hAnsi="Calibri" w:cs="Calibri"/>
                <w:i/>
                <w:iCs/>
                <w:color w:val="000000"/>
              </w:rPr>
              <w:t>Указываются общие сведения об инвестициях инвесторов- физических лиц без указания персональных данных: о количестве инвесторов и общей сумме инвестиций</w:t>
            </w:r>
          </w:p>
        </w:tc>
      </w:tr>
    </w:tbl>
    <w:p w14:paraId="5B03C15A" w14:textId="77777777" w:rsidR="00C303F6" w:rsidRPr="00C303F6" w:rsidRDefault="00C303F6" w:rsidP="00C303F6">
      <w:pPr>
        <w:rPr>
          <w:rFonts w:ascii="Calibri" w:eastAsia="Calibri" w:hAnsi="Calibri" w:cs="Times New Roman"/>
          <w:kern w:val="0"/>
          <w:lang w:eastAsia="ru-RU"/>
          <w14:ligatures w14:val="none"/>
        </w:rPr>
      </w:pPr>
      <w:r w:rsidRPr="00C303F6">
        <w:rPr>
          <w:rFonts w:ascii="Calibri" w:eastAsia="Calibri" w:hAnsi="Calibri" w:cs="Times New Roman"/>
          <w:kern w:val="0"/>
          <w:lang w:eastAsia="ru-RU"/>
          <w14:ligatures w14:val="none"/>
        </w:rPr>
        <w:t>2.Инвесторы-индивидуальные предприниматели</w:t>
      </w:r>
    </w:p>
    <w:tbl>
      <w:tblPr>
        <w:tblStyle w:val="TableGrid"/>
        <w:tblW w:w="9617" w:type="dxa"/>
        <w:tblInd w:w="12" w:type="dxa"/>
        <w:tblCellMar>
          <w:top w:w="36" w:type="dxa"/>
          <w:bottom w:w="10" w:type="dxa"/>
          <w:right w:w="79" w:type="dxa"/>
        </w:tblCellMar>
        <w:tblLook w:val="04A0" w:firstRow="1" w:lastRow="0" w:firstColumn="1" w:lastColumn="0" w:noHBand="0" w:noVBand="1"/>
      </w:tblPr>
      <w:tblGrid>
        <w:gridCol w:w="3227"/>
        <w:gridCol w:w="101"/>
        <w:gridCol w:w="259"/>
        <w:gridCol w:w="2985"/>
        <w:gridCol w:w="270"/>
        <w:gridCol w:w="750"/>
        <w:gridCol w:w="765"/>
        <w:gridCol w:w="1260"/>
      </w:tblGrid>
      <w:tr w:rsidR="00C303F6" w:rsidRPr="00C303F6" w14:paraId="68A0418B" w14:textId="77777777" w:rsidTr="00A619C7">
        <w:trPr>
          <w:trHeight w:val="52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D75C8" w14:textId="77777777" w:rsidR="00C303F6" w:rsidRPr="00C303F6" w:rsidRDefault="00C303F6" w:rsidP="00C303F6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ФИО</w:t>
            </w:r>
          </w:p>
        </w:tc>
        <w:tc>
          <w:tcPr>
            <w:tcW w:w="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3C5C90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B7D12A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паспорт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FEB5D" w14:textId="77777777" w:rsidR="00C303F6" w:rsidRPr="00C303F6" w:rsidRDefault="00C303F6" w:rsidP="00C303F6">
            <w:pPr>
              <w:ind w:left="101"/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ОГРНИП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FD9E" w14:textId="77777777" w:rsidR="00C303F6" w:rsidRPr="00C303F6" w:rsidRDefault="00C303F6" w:rsidP="00C303F6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адрес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27507" w14:textId="77777777" w:rsidR="00C303F6" w:rsidRPr="00C303F6" w:rsidRDefault="00C303F6" w:rsidP="00C303F6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сумма инвестиций</w:t>
            </w:r>
          </w:p>
        </w:tc>
      </w:tr>
      <w:tr w:rsidR="00C303F6" w:rsidRPr="00C303F6" w14:paraId="27C0FC94" w14:textId="77777777" w:rsidTr="00A619C7">
        <w:trPr>
          <w:trHeight w:val="585"/>
        </w:trPr>
        <w:tc>
          <w:tcPr>
            <w:tcW w:w="33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66FF4D95" w14:textId="77777777" w:rsidR="00C303F6" w:rsidRPr="00C303F6" w:rsidRDefault="00C303F6" w:rsidP="00C303F6">
            <w:pPr>
              <w:rPr>
                <w:rFonts w:ascii="Calibri" w:eastAsia="Calibri" w:hAnsi="Calibri" w:cs="Times New Roman"/>
              </w:rPr>
            </w:pPr>
            <w:r w:rsidRPr="00C303F6">
              <w:rPr>
                <w:rFonts w:ascii="Calibri" w:eastAsia="Calibri" w:hAnsi="Calibri" w:cs="Times New Roman"/>
              </w:rPr>
              <w:t>3. Инвесторы- юридические лица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503008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4F9A1D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D84A70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AAC86EC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0491D8D0" w14:textId="77777777" w:rsidTr="00A619C7">
        <w:trPr>
          <w:trHeight w:val="525"/>
        </w:trPr>
        <w:tc>
          <w:tcPr>
            <w:tcW w:w="3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A6825F" w14:textId="77777777" w:rsidR="00C303F6" w:rsidRPr="00C303F6" w:rsidRDefault="00C303F6" w:rsidP="00C303F6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Наименование</w:t>
            </w:r>
          </w:p>
        </w:tc>
        <w:tc>
          <w:tcPr>
            <w:tcW w:w="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E450B9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F9BDB8" w14:textId="77777777" w:rsidR="00C303F6" w:rsidRPr="00C303F6" w:rsidRDefault="00C303F6" w:rsidP="00C303F6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ИНН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F026FD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AE60" w14:textId="77777777" w:rsidR="00C303F6" w:rsidRPr="00C303F6" w:rsidRDefault="00C303F6" w:rsidP="00C303F6">
            <w:pPr>
              <w:ind w:left="101"/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ОГРН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25305" w14:textId="77777777" w:rsidR="00C303F6" w:rsidRPr="00C303F6" w:rsidRDefault="00C303F6" w:rsidP="00C303F6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адрес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7BEDB" w14:textId="77777777" w:rsidR="00C303F6" w:rsidRPr="00C303F6" w:rsidRDefault="00C303F6" w:rsidP="00C303F6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сумма инвестиций</w:t>
            </w:r>
          </w:p>
        </w:tc>
      </w:tr>
    </w:tbl>
    <w:p w14:paraId="6A3763C6" w14:textId="425A00D0" w:rsidR="00C303F6" w:rsidRPr="00C303F6" w:rsidRDefault="00C303F6" w:rsidP="00C303F6">
      <w:pPr>
        <w:tabs>
          <w:tab w:val="left" w:pos="1002"/>
        </w:tabs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C303F6"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  <w:tab/>
      </w:r>
      <w:r w:rsidRPr="00C303F6">
        <w:rPr>
          <w:rFonts w:ascii="Calibri" w:eastAsia="Calibri" w:hAnsi="Calibri" w:cs="Calibri"/>
          <w:color w:val="000000"/>
          <w:kern w:val="0"/>
          <w:sz w:val="20"/>
          <w:lang w:eastAsia="ru-RU"/>
          <w14:ligatures w14:val="none"/>
        </w:rPr>
        <w:t>Настоящая выписка из реестра Договоров является документом, подтверждающим факт заключения Договора инвестирования между Инвесторами и Заёмщиком посредством технических средств Инвестиционной платформы «</w:t>
      </w:r>
      <w:r>
        <w:rPr>
          <w:rFonts w:ascii="Calibri" w:eastAsia="Calibri" w:hAnsi="Calibri" w:cs="Calibri"/>
          <w:color w:val="000000"/>
          <w:kern w:val="0"/>
          <w:sz w:val="20"/>
          <w:lang w:eastAsia="ru-RU"/>
          <w14:ligatures w14:val="none"/>
        </w:rPr>
        <w:t>Деньги в дело</w:t>
      </w:r>
      <w:r w:rsidRPr="00C303F6">
        <w:rPr>
          <w:rFonts w:ascii="Calibri" w:eastAsia="Calibri" w:hAnsi="Calibri" w:cs="Calibri"/>
          <w:color w:val="000000"/>
          <w:kern w:val="0"/>
          <w:sz w:val="20"/>
          <w:lang w:eastAsia="ru-RU"/>
          <w14:ligatures w14:val="none"/>
        </w:rPr>
        <w:t>» (ч. 7 ст. 13 Федеральный закон от 02.08.2019 № 259-ФЗ «О привлечении инвестиций с использованием инвестиционных платформ и о внесении изменений в отдельные законодательные акты Российской Федерации»)</w:t>
      </w:r>
    </w:p>
    <w:p w14:paraId="69FB9651" w14:textId="0BAAA74E" w:rsidR="00C303F6" w:rsidRPr="00C303F6" w:rsidRDefault="00C303F6" w:rsidP="00C303F6">
      <w:pPr>
        <w:rPr>
          <w:rFonts w:ascii="Calibri" w:eastAsia="Calibri" w:hAnsi="Calibri" w:cs="Times New Roman"/>
          <w:kern w:val="0"/>
          <w:lang w:eastAsia="ru-RU"/>
          <w14:ligatures w14:val="none"/>
        </w:rPr>
      </w:pPr>
      <w:r w:rsidRPr="00C303F6">
        <w:rPr>
          <w:rFonts w:ascii="Calibri" w:eastAsia="Calibri" w:hAnsi="Calibri" w:cs="Times New Roman"/>
          <w:kern w:val="0"/>
          <w:lang w:eastAsia="ru-RU"/>
          <w14:ligatures w14:val="none"/>
        </w:rPr>
        <w:t>Выписка выдана Оператором Инвестиционной платформы «</w:t>
      </w:r>
      <w:r>
        <w:rPr>
          <w:rFonts w:ascii="Calibri" w:eastAsia="Calibri" w:hAnsi="Calibri" w:cs="Times New Roman"/>
          <w:kern w:val="0"/>
          <w:lang w:eastAsia="ru-RU"/>
          <w14:ligatures w14:val="none"/>
        </w:rPr>
        <w:t>Деньги в дело</w:t>
      </w:r>
      <w:r w:rsidRPr="00C303F6">
        <w:rPr>
          <w:rFonts w:ascii="Calibri" w:eastAsia="Calibri" w:hAnsi="Calibri" w:cs="Times New Roman"/>
          <w:kern w:val="0"/>
          <w:lang w:eastAsia="ru-RU"/>
          <w14:ligatures w14:val="none"/>
        </w:rPr>
        <w:t>»</w:t>
      </w:r>
    </w:p>
    <w:p w14:paraId="73C29723" w14:textId="77777777" w:rsidR="00C303F6" w:rsidRPr="00C303F6" w:rsidRDefault="00C303F6" w:rsidP="00C303F6">
      <w:pPr>
        <w:rPr>
          <w:rFonts w:ascii="Calibri" w:eastAsia="Calibri" w:hAnsi="Calibri" w:cs="Times New Roman"/>
          <w:kern w:val="0"/>
          <w14:ligatures w14:val="none"/>
        </w:rPr>
      </w:pPr>
      <w:r w:rsidRPr="00C303F6">
        <w:rPr>
          <w:rFonts w:ascii="Calibri" w:eastAsia="Calibri" w:hAnsi="Calibri" w:cs="Times New Roman"/>
          <w:kern w:val="0"/>
          <w14:ligatures w14:val="none"/>
        </w:rPr>
        <w:t>Должность</w:t>
      </w:r>
    </w:p>
    <w:p w14:paraId="0B2D0145" w14:textId="77777777" w:rsidR="00C303F6" w:rsidRPr="00C303F6" w:rsidRDefault="00C303F6" w:rsidP="00C303F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C303F6">
        <w:rPr>
          <w:rFonts w:ascii="Calibri" w:eastAsia="Calibri" w:hAnsi="Calibri" w:cs="Calibri"/>
          <w:kern w:val="0"/>
          <w14:ligatures w14:val="none"/>
        </w:rPr>
        <w:t>______________________________</w:t>
      </w:r>
    </w:p>
    <w:p w14:paraId="589668BD" w14:textId="77777777" w:rsidR="00C303F6" w:rsidRPr="00C303F6" w:rsidRDefault="00C303F6" w:rsidP="00C303F6">
      <w:pPr>
        <w:spacing w:after="0" w:line="240" w:lineRule="auto"/>
        <w:rPr>
          <w:rFonts w:ascii="Calibri" w:eastAsia="Calibri" w:hAnsi="Calibri" w:cs="Calibri"/>
          <w:kern w:val="0"/>
          <w:vertAlign w:val="subscript"/>
          <w14:ligatures w14:val="none"/>
        </w:rPr>
      </w:pPr>
      <w:r w:rsidRPr="00C303F6">
        <w:rPr>
          <w:rFonts w:ascii="Calibri" w:eastAsia="Calibri" w:hAnsi="Calibri" w:cs="Calibri"/>
          <w:kern w:val="0"/>
          <w14:ligatures w14:val="none"/>
        </w:rPr>
        <w:tab/>
      </w:r>
      <w:r w:rsidRPr="00C303F6">
        <w:rPr>
          <w:rFonts w:ascii="Calibri" w:eastAsia="Calibri" w:hAnsi="Calibri" w:cs="Calibri"/>
          <w:kern w:val="0"/>
          <w:vertAlign w:val="subscript"/>
          <w14:ligatures w14:val="none"/>
        </w:rPr>
        <w:t xml:space="preserve">Подпись, инициалы, фамилия </w:t>
      </w:r>
    </w:p>
    <w:bookmarkEnd w:id="3"/>
    <w:p w14:paraId="1D3D0F1A" w14:textId="77777777" w:rsidR="00C303F6" w:rsidRPr="00C303F6" w:rsidRDefault="00C303F6" w:rsidP="00C303F6">
      <w:pPr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</w:p>
    <w:p w14:paraId="4A791643" w14:textId="77777777" w:rsidR="00C303F6" w:rsidRPr="00C303F6" w:rsidRDefault="00C303F6" w:rsidP="00C303F6">
      <w:pPr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</w:p>
    <w:p w14:paraId="2257DC90" w14:textId="77777777" w:rsidR="00C303F6" w:rsidRPr="00C303F6" w:rsidRDefault="00C303F6" w:rsidP="00C303F6">
      <w:pPr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C303F6"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  <w:t>Лист Б</w:t>
      </w:r>
    </w:p>
    <w:p w14:paraId="1FB53A16" w14:textId="77777777" w:rsidR="00C303F6" w:rsidRPr="00C303F6" w:rsidRDefault="00C303F6" w:rsidP="00C303F6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3763"/>
          <w:kern w:val="0"/>
          <w:sz w:val="24"/>
          <w:szCs w:val="24"/>
          <w:lang w:eastAsia="ru-RU"/>
          <w14:ligatures w14:val="none"/>
        </w:rPr>
      </w:pPr>
      <w:bookmarkStart w:id="6" w:name="_Toc139017837"/>
      <w:r w:rsidRPr="00C303F6">
        <w:rPr>
          <w:rFonts w:ascii="Calibri Light" w:eastAsia="Times New Roman" w:hAnsi="Calibri Light" w:cs="Times New Roman"/>
          <w:color w:val="1F3763"/>
          <w:kern w:val="0"/>
          <w:sz w:val="24"/>
          <w:szCs w:val="24"/>
          <w:lang w:eastAsia="ru-RU"/>
          <w14:ligatures w14:val="none"/>
        </w:rPr>
        <w:t>Заёмщику</w:t>
      </w:r>
      <w:bookmarkEnd w:id="6"/>
    </w:p>
    <w:p w14:paraId="06821332" w14:textId="77777777" w:rsidR="00C303F6" w:rsidRPr="00C303F6" w:rsidRDefault="00C303F6" w:rsidP="00C303F6">
      <w:pPr>
        <w:spacing w:after="136" w:line="232" w:lineRule="auto"/>
        <w:ind w:right="772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</w:p>
    <w:tbl>
      <w:tblPr>
        <w:tblStyle w:val="TableGrid1"/>
        <w:tblW w:w="9615" w:type="dxa"/>
        <w:tblInd w:w="14" w:type="dxa"/>
        <w:tblCellMar>
          <w:top w:w="36" w:type="dxa"/>
          <w:left w:w="101" w:type="dxa"/>
          <w:right w:w="132" w:type="dxa"/>
        </w:tblCellMar>
        <w:tblLook w:val="04A0" w:firstRow="1" w:lastRow="0" w:firstColumn="1" w:lastColumn="0" w:noHBand="0" w:noVBand="1"/>
      </w:tblPr>
      <w:tblGrid>
        <w:gridCol w:w="4815"/>
        <w:gridCol w:w="4800"/>
      </w:tblGrid>
      <w:tr w:rsidR="00C303F6" w:rsidRPr="00C303F6" w14:paraId="41B55F94" w14:textId="77777777" w:rsidTr="00A619C7">
        <w:trPr>
          <w:trHeight w:val="300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174A" w14:textId="56A0D83C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Выписка из реестра Договоров инвестирования инвестиционной платформы «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Деньги в дело</w:t>
            </w: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»</w:t>
            </w:r>
          </w:p>
        </w:tc>
      </w:tr>
      <w:tr w:rsidR="00C303F6" w:rsidRPr="00C303F6" w14:paraId="415A43F2" w14:textId="77777777" w:rsidTr="00A619C7">
        <w:trPr>
          <w:trHeight w:val="30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879B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Наименование Договора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3328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Договор инвестирования</w:t>
            </w:r>
          </w:p>
        </w:tc>
      </w:tr>
      <w:tr w:rsidR="00C303F6" w:rsidRPr="00C303F6" w14:paraId="0FA5A63F" w14:textId="77777777" w:rsidTr="00A619C7">
        <w:trPr>
          <w:trHeight w:val="30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D8084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Номер Договора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82D7B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C303F6" w:rsidRPr="00C303F6" w14:paraId="43D3CFFE" w14:textId="77777777" w:rsidTr="00A619C7">
        <w:trPr>
          <w:trHeight w:val="30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7B34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Дата договора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E5C33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42F5F810" w14:textId="77777777" w:rsidTr="00A619C7"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1758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Наименование Заёмщика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5D2B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683F1534" w14:textId="77777777" w:rsidTr="00A619C7">
        <w:trPr>
          <w:trHeight w:val="30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A558D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ИНН / ОГРН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F6F5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1EA90DA3" w14:textId="77777777" w:rsidTr="00A619C7"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D63ED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lastRenderedPageBreak/>
              <w:t>Адрес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F547D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5BC02A6C" w14:textId="77777777" w:rsidTr="00A619C7"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F1F7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Единоличный исполнительный орган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B8313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278A27A2" w14:textId="77777777" w:rsidTr="00A619C7"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45C0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Банковские реквизиты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D2C3" w14:textId="77777777" w:rsidR="00C303F6" w:rsidRPr="00C303F6" w:rsidRDefault="00C303F6" w:rsidP="00C303F6">
            <w:pPr>
              <w:ind w:right="5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2417A3BD" w14:textId="77777777" w:rsidTr="00A619C7"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F2C72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Сумма займа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03E8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4F884E2A" w14:textId="77777777" w:rsidTr="00A619C7">
        <w:trPr>
          <w:trHeight w:val="30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155F0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Срок возврата займа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AE94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3799C471" w14:textId="77777777" w:rsidTr="00A619C7">
        <w:trPr>
          <w:trHeight w:val="30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7866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Цель займа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6C46A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689FDE84" w14:textId="77777777" w:rsidTr="00A619C7">
        <w:trPr>
          <w:trHeight w:val="30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1E3CB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Обеспечение возвратности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93D3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39E0F66D" w14:textId="77777777" w:rsidTr="00A619C7">
        <w:trPr>
          <w:trHeight w:val="52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5820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График погашения задолженности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AC3A" w14:textId="77777777" w:rsidR="00C303F6" w:rsidRPr="00C303F6" w:rsidRDefault="00C303F6" w:rsidP="00C303F6">
            <w:pPr>
              <w:ind w:right="88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0D6E798C" w14:textId="77777777" w:rsidTr="00A619C7">
        <w:trPr>
          <w:trHeight w:val="798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86C6" w14:textId="77777777" w:rsidR="00C303F6" w:rsidRPr="00C303F6" w:rsidRDefault="00C303F6" w:rsidP="00C303F6">
            <w:pPr>
              <w:ind w:right="195"/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Обстоятельства, в случае возникновения которых, Заёмщик обязан возвратить сумму займа досрочно</w:t>
            </w:r>
            <w:r w:rsidRPr="00C303F6">
              <w:rPr>
                <w:rFonts w:ascii="Calibri" w:eastAsia="Calibri" w:hAnsi="Calibri" w:cs="Calibri"/>
                <w:b/>
                <w:color w:val="000000"/>
                <w:sz w:val="20"/>
                <w:vertAlign w:val="superscript"/>
              </w:rPr>
              <w:footnoteReference w:id="7"/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0FEDE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25A1E305" w14:textId="77777777" w:rsidTr="00A619C7">
        <w:tblPrEx>
          <w:tblCellMar>
            <w:right w:w="118" w:type="dxa"/>
          </w:tblCellMar>
        </w:tblPrEx>
        <w:trPr>
          <w:trHeight w:val="39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9CBD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Досрочное погашение займа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EF74B" w14:textId="77777777" w:rsidR="00C303F6" w:rsidRPr="00C303F6" w:rsidRDefault="00C303F6" w:rsidP="00C303F6">
            <w:pPr>
              <w:ind w:right="3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17F853DC" w14:textId="77777777" w:rsidTr="00A619C7">
        <w:tblPrEx>
          <w:tblCellMar>
            <w:right w:w="118" w:type="dxa"/>
          </w:tblCellMar>
        </w:tblPrEx>
        <w:trPr>
          <w:trHeight w:val="369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F0A70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Проценты за пользование займом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396F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29120F4E" w14:textId="77777777" w:rsidTr="00A619C7">
        <w:tblPrEx>
          <w:tblCellMar>
            <w:right w:w="118" w:type="dxa"/>
          </w:tblCellMar>
        </w:tblPrEx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5CE0E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Ставка процентов за пользование займом, в процентах годовых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AC3A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485B7CDC" w14:textId="77777777" w:rsidTr="00A619C7">
        <w:tblPrEx>
          <w:tblCellMar>
            <w:right w:w="118" w:type="dxa"/>
          </w:tblCellMar>
        </w:tblPrEx>
        <w:trPr>
          <w:trHeight w:val="369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DBD5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Повышенные проценты</w:t>
            </w:r>
            <w:r w:rsidRPr="00C303F6">
              <w:rPr>
                <w:rFonts w:ascii="Calibri" w:eastAsia="Calibri" w:hAnsi="Calibri" w:cs="Calibri"/>
                <w:b/>
                <w:color w:val="000000"/>
                <w:sz w:val="20"/>
                <w:vertAlign w:val="superscript"/>
              </w:rPr>
              <w:footnoteReference w:id="8"/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5292" w14:textId="77777777" w:rsidR="00C303F6" w:rsidRPr="00C303F6" w:rsidRDefault="00C303F6" w:rsidP="00C303F6">
            <w:pPr>
              <w:ind w:right="54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70541672" w14:textId="77777777" w:rsidTr="00A619C7">
        <w:tblPrEx>
          <w:tblCellMar>
            <w:top w:w="0" w:type="dxa"/>
            <w:right w:w="118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EB3F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Ставка повышенных процентов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BC3C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0290E1D8" w14:textId="77777777" w:rsidTr="00A619C7">
        <w:tblPrEx>
          <w:tblCellMar>
            <w:top w:w="0" w:type="dxa"/>
            <w:right w:w="118" w:type="dxa"/>
          </w:tblCellMar>
        </w:tblPrEx>
        <w:trPr>
          <w:trHeight w:val="639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0CA5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Единоразовый штраф за просрочку исполнения обязательств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1240" w14:textId="77777777" w:rsidR="00C303F6" w:rsidRPr="00C303F6" w:rsidRDefault="00C303F6" w:rsidP="00C303F6">
            <w:pPr>
              <w:ind w:right="26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57AB9DB6" w14:textId="77777777" w:rsidTr="00A619C7">
        <w:tblPrEx>
          <w:tblCellMar>
            <w:top w:w="0" w:type="dxa"/>
            <w:right w:w="118" w:type="dxa"/>
          </w:tblCellMar>
        </w:tblPrEx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4BE9D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Ставка штрафа, в процентах от суммы предоставленного займа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47C9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0838C45B" w14:textId="77777777" w:rsidTr="00A619C7">
        <w:tblPrEx>
          <w:tblCellMar>
            <w:top w:w="0" w:type="dxa"/>
            <w:right w:w="118" w:type="dxa"/>
          </w:tblCellMar>
        </w:tblPrEx>
        <w:trPr>
          <w:trHeight w:val="457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E266F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lastRenderedPageBreak/>
              <w:t>Порядок погашения задолженности при недостаточности денежных средств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57480" w14:textId="77777777" w:rsidR="00C303F6" w:rsidRPr="00C303F6" w:rsidRDefault="00C303F6" w:rsidP="00C303F6">
            <w:pPr>
              <w:spacing w:line="221" w:lineRule="auto"/>
              <w:ind w:right="105"/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Если сумма произведенного платежа недостаточна для исполнения денежного обязательства по Договору займа, поступающие Займодавцу от Заёмщика суммы направляются последовательно (независимо от указаний, данных в платежных документах Заёмщиком): </w:t>
            </w:r>
          </w:p>
          <w:p w14:paraId="1E7315DD" w14:textId="77777777" w:rsidR="00C303F6" w:rsidRPr="00C303F6" w:rsidRDefault="00C303F6" w:rsidP="00C303F6">
            <w:pPr>
              <w:numPr>
                <w:ilvl w:val="0"/>
                <w:numId w:val="1"/>
              </w:numPr>
              <w:spacing w:line="221" w:lineRule="auto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в первую очередь - на погашение издержек Займодавца по получению исполнения обязательств Заёмщика; </w:t>
            </w:r>
          </w:p>
          <w:p w14:paraId="401A7E13" w14:textId="77777777" w:rsidR="00C303F6" w:rsidRPr="00C303F6" w:rsidRDefault="00C303F6" w:rsidP="00C303F6">
            <w:pPr>
              <w:numPr>
                <w:ilvl w:val="0"/>
                <w:numId w:val="1"/>
              </w:numPr>
              <w:spacing w:line="221" w:lineRule="auto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во вторую очередь - на погашение процентов за пользование Заемными средствами (займом); </w:t>
            </w:r>
          </w:p>
          <w:p w14:paraId="536380FC" w14:textId="77777777" w:rsidR="00C303F6" w:rsidRPr="00C303F6" w:rsidRDefault="00C303F6" w:rsidP="00C303F6">
            <w:pPr>
              <w:numPr>
                <w:ilvl w:val="0"/>
                <w:numId w:val="1"/>
              </w:numPr>
              <w:spacing w:line="221" w:lineRule="auto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в третью очередь - на погашение основного долга (возврата Заемных средств); </w:t>
            </w:r>
          </w:p>
          <w:p w14:paraId="2B581479" w14:textId="77777777" w:rsidR="00C303F6" w:rsidRPr="00C303F6" w:rsidRDefault="00C303F6" w:rsidP="00C303F6">
            <w:pPr>
              <w:numPr>
                <w:ilvl w:val="0"/>
                <w:numId w:val="1"/>
              </w:numPr>
              <w:spacing w:line="221" w:lineRule="auto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в четвертую очередь - на погашение повышенных процентов за пользование</w:t>
            </w:r>
          </w:p>
          <w:p w14:paraId="6D162006" w14:textId="77777777" w:rsidR="00C303F6" w:rsidRPr="00C303F6" w:rsidRDefault="00C303F6" w:rsidP="00C303F6">
            <w:pPr>
              <w:spacing w:line="221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Заемными средствами (займом) и/или просрочку уплаты процентов; </w:t>
            </w:r>
          </w:p>
          <w:p w14:paraId="04D77D9F" w14:textId="77777777" w:rsidR="00C303F6" w:rsidRPr="00C303F6" w:rsidRDefault="00C303F6" w:rsidP="00C303F6">
            <w:pPr>
              <w:numPr>
                <w:ilvl w:val="0"/>
                <w:numId w:val="1"/>
              </w:numPr>
              <w:spacing w:line="221" w:lineRule="auto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в пятую очередь – на погашение единоразового штрафа за просрочку возврата займа. </w:t>
            </w:r>
          </w:p>
          <w:p w14:paraId="59FADE8E" w14:textId="77777777" w:rsidR="00C303F6" w:rsidRPr="00C303F6" w:rsidRDefault="00C303F6" w:rsidP="00C303F6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В шестую – иные платежи (при наличии).</w:t>
            </w:r>
          </w:p>
        </w:tc>
      </w:tr>
      <w:tr w:rsidR="00C303F6" w:rsidRPr="00C303F6" w14:paraId="4EB4706A" w14:textId="77777777" w:rsidTr="00A619C7">
        <w:tblPrEx>
          <w:tblCellMar>
            <w:top w:w="0" w:type="dxa"/>
            <w:right w:w="118" w:type="dxa"/>
          </w:tblCellMar>
        </w:tblPrEx>
        <w:trPr>
          <w:trHeight w:val="262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D19793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B0A4F0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617A90B8" w14:textId="77777777" w:rsidTr="00A619C7">
        <w:tblPrEx>
          <w:tblCellMar>
            <w:top w:w="0" w:type="dxa"/>
            <w:right w:w="118" w:type="dxa"/>
          </w:tblCellMar>
        </w:tblPrEx>
        <w:trPr>
          <w:trHeight w:val="420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97BA1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Досудебный порядок урегулирования спора</w:t>
            </w:r>
          </w:p>
        </w:tc>
        <w:tc>
          <w:tcPr>
            <w:tcW w:w="4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8C99F" w14:textId="77777777" w:rsidR="00C303F6" w:rsidRPr="00C303F6" w:rsidRDefault="00C303F6" w:rsidP="00C303F6">
            <w:pPr>
              <w:spacing w:line="221" w:lineRule="auto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Досудебный порядок урегулирования споров является обязательным для Сторон. </w:t>
            </w:r>
          </w:p>
          <w:p w14:paraId="4AFBB599" w14:textId="77777777" w:rsidR="00C303F6" w:rsidRPr="00C303F6" w:rsidRDefault="00C303F6" w:rsidP="00C303F6">
            <w:pPr>
              <w:spacing w:after="195" w:line="221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Стороны установили следующие порядок и сроки досудебного урегулирования споров: </w:t>
            </w:r>
          </w:p>
          <w:p w14:paraId="35728A72" w14:textId="77777777" w:rsidR="00C303F6" w:rsidRPr="00C303F6" w:rsidRDefault="00C303F6" w:rsidP="00C303F6">
            <w:pPr>
              <w:ind w:right="9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C303F6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63208B6" wp14:editId="688500B0">
                      <wp:extent cx="38100" cy="38100"/>
                      <wp:effectExtent l="0" t="0" r="0" b="0"/>
                      <wp:docPr id="9" name="Group 6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0" name="Shape 372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19050" y="0"/>
                                      </a:moveTo>
                                      <a:cubicBezTo>
                                        <a:pt x="21576" y="0"/>
                                        <a:pt x="24006" y="482"/>
                                        <a:pt x="26340" y="1450"/>
                                      </a:cubicBezTo>
                                      <a:cubicBezTo>
                                        <a:pt x="28674" y="2415"/>
                                        <a:pt x="30734" y="3790"/>
                                        <a:pt x="32520" y="5578"/>
                                      </a:cubicBezTo>
                                      <a:cubicBezTo>
                                        <a:pt x="34306" y="7364"/>
                                        <a:pt x="35683" y="9424"/>
                                        <a:pt x="36650" y="11757"/>
                                      </a:cubicBezTo>
                                      <a:cubicBezTo>
                                        <a:pt x="37616" y="14091"/>
                                        <a:pt x="38100" y="16523"/>
                                        <a:pt x="38100" y="19050"/>
                                      </a:cubicBezTo>
                                      <a:cubicBezTo>
                                        <a:pt x="38100" y="21574"/>
                                        <a:pt x="37616" y="24003"/>
                                        <a:pt x="36650" y="26336"/>
                                      </a:cubicBezTo>
                                      <a:cubicBezTo>
                                        <a:pt x="35683" y="28671"/>
                                        <a:pt x="34306" y="30731"/>
                                        <a:pt x="32520" y="32519"/>
                                      </a:cubicBezTo>
                                      <a:cubicBezTo>
                                        <a:pt x="30734" y="34303"/>
                                        <a:pt x="28674" y="35680"/>
                                        <a:pt x="26340" y="36647"/>
                                      </a:cubicBezTo>
                                      <a:cubicBezTo>
                                        <a:pt x="24006" y="37615"/>
                                        <a:pt x="21576" y="38098"/>
                                        <a:pt x="19050" y="38100"/>
                                      </a:cubicBezTo>
                                      <a:cubicBezTo>
                                        <a:pt x="16524" y="38098"/>
                                        <a:pt x="14094" y="37615"/>
                                        <a:pt x="11760" y="36647"/>
                                      </a:cubicBezTo>
                                      <a:cubicBezTo>
                                        <a:pt x="9426" y="35680"/>
                                        <a:pt x="7366" y="34303"/>
                                        <a:pt x="5580" y="32519"/>
                                      </a:cubicBezTo>
                                      <a:cubicBezTo>
                                        <a:pt x="3793" y="30731"/>
                                        <a:pt x="2417" y="28671"/>
                                        <a:pt x="1450" y="26336"/>
                                      </a:cubicBezTo>
                                      <a:cubicBezTo>
                                        <a:pt x="483" y="24003"/>
                                        <a:pt x="0" y="21574"/>
                                        <a:pt x="0" y="19050"/>
                                      </a:cubicBezTo>
                                      <a:cubicBezTo>
                                        <a:pt x="0" y="16523"/>
                                        <a:pt x="483" y="14091"/>
                                        <a:pt x="1450" y="11756"/>
                                      </a:cubicBezTo>
                                      <a:cubicBezTo>
                                        <a:pt x="2417" y="9423"/>
                                        <a:pt x="3793" y="7364"/>
                                        <a:pt x="5580" y="5578"/>
                                      </a:cubicBezTo>
                                      <a:cubicBezTo>
                                        <a:pt x="7366" y="3790"/>
                                        <a:pt x="9426" y="2415"/>
                                        <a:pt x="11760" y="1450"/>
                                      </a:cubicBezTo>
                                      <a:cubicBezTo>
                                        <a:pt x="14094" y="482"/>
                                        <a:pt x="16524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CF6BD" id="Group 6080" o:spid="_x0000_s1026" style="width:3pt;height:3pt;mso-position-horizontal-relative:char;mso-position-vertical-relative:line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">
                      <v:shape id="Shape 372" o:spid="_x0000_s1027" style="position:absolute;width:38100;height:38100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" path="m19050,v2526,,4956,482,7290,1450c28674,2415,30734,3790,32520,5578v1786,1786,3163,3846,4130,6179c37616,14091,38100,16523,38100,19050v,2524,-484,4953,-1450,7286c35683,28671,34306,30731,32520,32519v-1786,1784,-3846,3161,-6180,4128c24006,37615,21576,38098,19050,38100v-2526,-2,-4956,-485,-7290,-1453c9426,35680,7366,34303,5580,32519,3793,30731,2417,28671,1450,26336,483,24003,,21574,,19050,,16523,483,14091,1450,11756,2417,9423,3793,7364,5580,5578,7366,3790,9426,2415,11760,1450,14094,482,16524,,19050,xe" fillcolor="black" stroked="f" strokeweight="0">
                        <v:stroke miterlimit="83231f" joinstyle="miter"/>
                        <v:path arrowok="t" textboxrect="0,0,38100,38100"/>
                      </v:shape>
                      <w10:anchorlock/>
                    </v:group>
                  </w:pict>
                </mc:Fallback>
              </mc:AlternateContent>
            </w: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 в случае направления досудебной претензии Почтой России, досудебный порядок считается соблюденным по истечении 15 (пятнадцати) календарных дней с момента направления претензии;</w:t>
            </w:r>
          </w:p>
          <w:p w14:paraId="0636056B" w14:textId="77777777" w:rsidR="00C303F6" w:rsidRPr="00C303F6" w:rsidRDefault="00C303F6" w:rsidP="00C303F6">
            <w:pPr>
              <w:ind w:left="29" w:right="9"/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Pr="00C303F6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1784038" wp14:editId="0D448DD9">
                      <wp:extent cx="38100" cy="38100"/>
                      <wp:effectExtent l="0" t="0" r="0" b="0"/>
                      <wp:docPr id="11" name="Group 6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2" name="Shape 378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19050" y="0"/>
                                      </a:moveTo>
                                      <a:cubicBezTo>
                                        <a:pt x="21576" y="0"/>
                                        <a:pt x="24006" y="484"/>
                                        <a:pt x="26340" y="1448"/>
                                      </a:cubicBezTo>
                                      <a:cubicBezTo>
                                        <a:pt x="28674" y="2414"/>
                                        <a:pt x="30734" y="3790"/>
                                        <a:pt x="32520" y="5578"/>
                                      </a:cubicBezTo>
                                      <a:cubicBezTo>
                                        <a:pt x="34306" y="7362"/>
                                        <a:pt x="35683" y="9423"/>
                                        <a:pt x="36650" y="11757"/>
                                      </a:cubicBezTo>
                                      <a:cubicBezTo>
                                        <a:pt x="37616" y="14089"/>
                                        <a:pt x="38100" y="16521"/>
                                        <a:pt x="38100" y="19050"/>
                                      </a:cubicBezTo>
                                      <a:cubicBezTo>
                                        <a:pt x="38100" y="21572"/>
                                        <a:pt x="37616" y="24003"/>
                                        <a:pt x="36650" y="26338"/>
                                      </a:cubicBezTo>
                                      <a:cubicBezTo>
                                        <a:pt x="35683" y="28670"/>
                                        <a:pt x="34306" y="30730"/>
                                        <a:pt x="32520" y="32519"/>
                                      </a:cubicBezTo>
                                      <a:cubicBezTo>
                                        <a:pt x="30734" y="34305"/>
                                        <a:pt x="28674" y="35682"/>
                                        <a:pt x="26340" y="36649"/>
                                      </a:cubicBezTo>
                                      <a:cubicBezTo>
                                        <a:pt x="24006" y="37613"/>
                                        <a:pt x="21576" y="38097"/>
                                        <a:pt x="19050" y="38100"/>
                                      </a:cubicBezTo>
                                      <a:cubicBezTo>
                                        <a:pt x="16524" y="38097"/>
                                        <a:pt x="14094" y="37613"/>
                                        <a:pt x="11760" y="36649"/>
                                      </a:cubicBezTo>
                                      <a:cubicBezTo>
                                        <a:pt x="9426" y="35682"/>
                                        <a:pt x="7366" y="34305"/>
                                        <a:pt x="5580" y="32519"/>
                                      </a:cubicBezTo>
                                      <a:cubicBezTo>
                                        <a:pt x="3793" y="30730"/>
                                        <a:pt x="2417" y="28670"/>
                                        <a:pt x="1450" y="26338"/>
                                      </a:cubicBezTo>
                                      <a:cubicBezTo>
                                        <a:pt x="483" y="24003"/>
                                        <a:pt x="0" y="21572"/>
                                        <a:pt x="0" y="19050"/>
                                      </a:cubicBezTo>
                                      <a:cubicBezTo>
                                        <a:pt x="0" y="16521"/>
                                        <a:pt x="483" y="14089"/>
                                        <a:pt x="1450" y="11757"/>
                                      </a:cubicBezTo>
                                      <a:cubicBezTo>
                                        <a:pt x="2417" y="9423"/>
                                        <a:pt x="3793" y="7362"/>
                                        <a:pt x="5580" y="5578"/>
                                      </a:cubicBezTo>
                                      <a:cubicBezTo>
                                        <a:pt x="7366" y="3790"/>
                                        <a:pt x="9426" y="2414"/>
                                        <a:pt x="11760" y="1448"/>
                                      </a:cubicBezTo>
                                      <a:cubicBezTo>
                                        <a:pt x="14094" y="484"/>
                                        <a:pt x="16524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74E63" id="Group 6081" o:spid="_x0000_s1026" style="width:3pt;height:3pt;mso-position-horizontal-relative:char;mso-position-vertical-relative:line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">
                      <v:shape id="Shape 378" o:spid="_x0000_s1027" style="position:absolute;width:38100;height:38100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" path="m19050,v2526,,4956,484,7290,1448c28674,2414,30734,3790,32520,5578v1786,1784,3163,3845,4130,6179c37616,14089,38100,16521,38100,19050v,2522,-484,4953,-1450,7288c35683,28670,34306,30730,32520,32519v-1786,1786,-3846,3163,-6180,4130c24006,37613,21576,38097,19050,38100v-2526,-3,-4956,-487,-7290,-1451c9426,35682,7366,34305,5580,32519,3793,30730,2417,28670,1450,26338,483,24003,,21572,,19050,,16521,483,14089,1450,11757,2417,9423,3793,7362,5580,5578,7366,3790,9426,2414,11760,1448,14094,484,16524,,19050,xe" fillcolor="black" stroked="f" strokeweight="0">
                        <v:stroke miterlimit="83231f" joinstyle="miter"/>
                        <v:path arrowok="t" textboxrect="0,0,38100,38100"/>
                      </v:shape>
                      <w10:anchorlock/>
                    </v:group>
                  </w:pict>
                </mc:Fallback>
              </mc:AlternateContent>
            </w: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 xml:space="preserve"> в случае направления досудебной претензии по адресу электронной почты, досудебный порядок считается соблюденным по истечении 5 (пяти) рабочих дней с момента направления претензии с адреса электронной почты, используемого Оператором, на адрес электронной почты Заёмщика, указанный в Оферте.</w:t>
            </w:r>
          </w:p>
        </w:tc>
      </w:tr>
      <w:tr w:rsidR="00C303F6" w:rsidRPr="00C303F6" w14:paraId="3CC49F77" w14:textId="77777777" w:rsidTr="00A619C7">
        <w:tblPrEx>
          <w:tblCellMar>
            <w:top w:w="0" w:type="dxa"/>
            <w:right w:w="118" w:type="dxa"/>
          </w:tblCellMar>
        </w:tblPrEx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BB2F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Адрес электронной почты для направления досудебных претензий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D9D5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2FCC56C8" w14:textId="77777777" w:rsidTr="00A619C7">
        <w:tblPrEx>
          <w:tblCellMar>
            <w:top w:w="0" w:type="dxa"/>
            <w:right w:w="118" w:type="dxa"/>
          </w:tblCellMar>
        </w:tblPrEx>
        <w:trPr>
          <w:trHeight w:val="418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65F09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Договорная подсудность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CF10" w14:textId="77777777" w:rsidR="00C303F6" w:rsidRPr="00C303F6" w:rsidRDefault="00C303F6" w:rsidP="00C303F6">
            <w:pPr>
              <w:ind w:right="133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1D9133D3" w14:textId="77777777" w:rsidTr="00A619C7">
        <w:tblPrEx>
          <w:tblCellMar>
            <w:top w:w="0" w:type="dxa"/>
            <w:right w:w="118" w:type="dxa"/>
          </w:tblCellMar>
        </w:tblPrEx>
        <w:trPr>
          <w:trHeight w:val="97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F273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t>Вознаграждение Оператора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092B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303F6">
              <w:rPr>
                <w:rFonts w:ascii="Calibri" w:eastAsia="Calibri" w:hAnsi="Calibri" w:cs="Calibri"/>
                <w:sz w:val="20"/>
                <w:szCs w:val="20"/>
              </w:rPr>
              <w:t>Размер вознаграждения в процентах от суммы займа: ________________.</w:t>
            </w:r>
          </w:p>
          <w:p w14:paraId="0937A19F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303F6">
              <w:rPr>
                <w:rFonts w:ascii="Calibri" w:eastAsia="Calibri" w:hAnsi="Calibri" w:cs="Calibri"/>
                <w:sz w:val="20"/>
                <w:szCs w:val="20"/>
              </w:rPr>
              <w:t xml:space="preserve">Перечисление предусмотренных правилами инвестиционной платформы сумм вознаграждения оператору инвестиционной платформы осуществляется из сумм, собранных по инвестиционному предложению: </w:t>
            </w:r>
          </w:p>
          <w:p w14:paraId="364012ED" w14:textId="77777777" w:rsidR="00C303F6" w:rsidRPr="00C303F6" w:rsidRDefault="00C303F6" w:rsidP="00C303F6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303F6">
              <w:rPr>
                <w:rFonts w:ascii="Calibri" w:eastAsia="Calibri" w:hAnsi="Calibri" w:cs="Calibri"/>
                <w:sz w:val="20"/>
                <w:szCs w:val="20"/>
              </w:rPr>
              <w:t>Часть займа, равная сумме комиссии Оператора - на счет Оператора в счет оплаты услуг Оператора согласно тарифам,</w:t>
            </w:r>
          </w:p>
          <w:p w14:paraId="5322D07C" w14:textId="77777777" w:rsidR="00C303F6" w:rsidRPr="00C303F6" w:rsidRDefault="00C303F6" w:rsidP="00C303F6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303F6">
              <w:rPr>
                <w:rFonts w:ascii="Calibri" w:eastAsia="Calibri" w:hAnsi="Calibri" w:cs="Calibri"/>
                <w:sz w:val="20"/>
                <w:szCs w:val="20"/>
              </w:rPr>
              <w:t xml:space="preserve">Оставшаяся часть суммы займа - на расчетный счёт Заёмщика. </w:t>
            </w:r>
          </w:p>
          <w:p w14:paraId="79A4FC56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303F6">
              <w:rPr>
                <w:rFonts w:ascii="Calibri" w:eastAsia="Calibri" w:hAnsi="Calibri" w:cs="Calibri"/>
                <w:sz w:val="20"/>
                <w:szCs w:val="20"/>
              </w:rPr>
              <w:t>Подписанием Инвестиционного предложения Заёмщик прямо и безоговорочно подтверждает свое волеизъявление на перечисление суммы вознаграждения Оператору Платформы указанным способом.</w:t>
            </w:r>
          </w:p>
          <w:p w14:paraId="49716089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</w:rPr>
              <w:lastRenderedPageBreak/>
              <w:t>При этом такое списание денежных средств является фактом передачи части займа по указанию Заёмщика третьему лицу - Оператору и считается переданной Заёмщику (ч. 5 ст. 807 Гражданского кодекса Российской Федерации).</w:t>
            </w:r>
          </w:p>
        </w:tc>
      </w:tr>
      <w:tr w:rsidR="00C303F6" w:rsidRPr="00C303F6" w14:paraId="69FFBE56" w14:textId="77777777" w:rsidTr="00A619C7">
        <w:tblPrEx>
          <w:tblCellMar>
            <w:top w:w="0" w:type="dxa"/>
            <w:right w:w="118" w:type="dxa"/>
          </w:tblCellMar>
        </w:tblPrEx>
        <w:trPr>
          <w:trHeight w:val="52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E723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b/>
                <w:color w:val="000000"/>
                <w:sz w:val="20"/>
              </w:rPr>
              <w:lastRenderedPageBreak/>
              <w:t>Сведения об Инвесторах, заключивших Договор инвестирования с Заёмщиком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207B" w14:textId="77777777" w:rsidR="00C303F6" w:rsidRPr="00C303F6" w:rsidRDefault="00C303F6" w:rsidP="00C303F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Сведения об Инвесторах приведены в приложениях №№__</w:t>
            </w:r>
          </w:p>
        </w:tc>
      </w:tr>
    </w:tbl>
    <w:p w14:paraId="1335D72A" w14:textId="1C190DE1" w:rsidR="00C303F6" w:rsidRPr="00C303F6" w:rsidRDefault="00C303F6" w:rsidP="00C303F6">
      <w:pPr>
        <w:spacing w:after="1"/>
        <w:ind w:left="-5" w:hanging="10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C303F6">
        <w:rPr>
          <w:rFonts w:ascii="Calibri" w:eastAsia="Calibri" w:hAnsi="Calibri" w:cs="Calibri"/>
          <w:color w:val="000000"/>
          <w:kern w:val="0"/>
          <w:sz w:val="20"/>
          <w:lang w:eastAsia="ru-RU"/>
          <w14:ligatures w14:val="none"/>
        </w:rPr>
        <w:t>Настоящая выписка</w:t>
      </w:r>
      <w:r w:rsidRPr="00C303F6">
        <w:rPr>
          <w:rFonts w:ascii="Calibri" w:eastAsia="Calibri" w:hAnsi="Calibri" w:cs="Calibri"/>
          <w:color w:val="000000"/>
          <w:kern w:val="0"/>
          <w:sz w:val="20"/>
          <w:vertAlign w:val="superscript"/>
          <w:lang w:eastAsia="ru-RU"/>
          <w14:ligatures w14:val="none"/>
        </w:rPr>
        <w:footnoteReference w:id="9"/>
      </w:r>
      <w:r w:rsidRPr="00C303F6">
        <w:rPr>
          <w:rFonts w:ascii="Calibri" w:eastAsia="Calibri" w:hAnsi="Calibri" w:cs="Calibri"/>
          <w:color w:val="000000"/>
          <w:kern w:val="0"/>
          <w:sz w:val="20"/>
          <w:lang w:eastAsia="ru-RU"/>
          <w14:ligatures w14:val="none"/>
        </w:rPr>
        <w:t xml:space="preserve"> из реестра Договоров является документом, подтверждающим факт заключения Договора инвестирования между Инвесторами и Заёмщиком посредством технических средств Инвестиционной платформы «</w:t>
      </w:r>
      <w:r>
        <w:rPr>
          <w:rFonts w:ascii="Calibri" w:eastAsia="Calibri" w:hAnsi="Calibri" w:cs="Calibri"/>
          <w:color w:val="000000"/>
          <w:kern w:val="0"/>
          <w:sz w:val="20"/>
          <w:lang w:eastAsia="ru-RU"/>
          <w14:ligatures w14:val="none"/>
        </w:rPr>
        <w:t>Деньги в дело</w:t>
      </w:r>
      <w:r w:rsidRPr="00C303F6">
        <w:rPr>
          <w:rFonts w:ascii="Calibri" w:eastAsia="Calibri" w:hAnsi="Calibri" w:cs="Calibri"/>
          <w:color w:val="000000"/>
          <w:kern w:val="0"/>
          <w:sz w:val="20"/>
          <w:lang w:eastAsia="ru-RU"/>
          <w14:ligatures w14:val="none"/>
        </w:rPr>
        <w:t>» (ч. 7 ст. 13 Федеральный закон от 02.08.2019 № 259-ФЗ «О привлечении инвестиций с использованием инвестиционных платформ и о внесении изменений в отдельные законодательные акты Российской Федерации»)</w:t>
      </w:r>
    </w:p>
    <w:p w14:paraId="138C2BA5" w14:textId="23E3B7F1" w:rsidR="00C303F6" w:rsidRPr="00C303F6" w:rsidRDefault="00C303F6" w:rsidP="00C303F6">
      <w:pPr>
        <w:rPr>
          <w:rFonts w:ascii="Calibri" w:eastAsia="Calibri" w:hAnsi="Calibri" w:cs="Times New Roman"/>
          <w:kern w:val="0"/>
          <w:lang w:eastAsia="ru-RU"/>
          <w14:ligatures w14:val="none"/>
        </w:rPr>
      </w:pPr>
      <w:r w:rsidRPr="00C303F6">
        <w:rPr>
          <w:rFonts w:ascii="Calibri" w:eastAsia="Calibri" w:hAnsi="Calibri" w:cs="Times New Roman"/>
          <w:kern w:val="0"/>
          <w:lang w:eastAsia="ru-RU"/>
          <w14:ligatures w14:val="none"/>
        </w:rPr>
        <w:t>Выписка выдана Оператором Инвестиционной платформы «</w:t>
      </w:r>
      <w:r>
        <w:rPr>
          <w:rFonts w:ascii="Calibri" w:eastAsia="Calibri" w:hAnsi="Calibri" w:cs="Times New Roman"/>
          <w:kern w:val="0"/>
          <w:lang w:eastAsia="ru-RU"/>
          <w14:ligatures w14:val="none"/>
        </w:rPr>
        <w:t>Деньги в дело</w:t>
      </w:r>
      <w:r w:rsidRPr="00C303F6">
        <w:rPr>
          <w:rFonts w:ascii="Calibri" w:eastAsia="Calibri" w:hAnsi="Calibri" w:cs="Times New Roman"/>
          <w:kern w:val="0"/>
          <w:lang w:eastAsia="ru-RU"/>
          <w14:ligatures w14:val="none"/>
        </w:rPr>
        <w:t>»</w:t>
      </w:r>
    </w:p>
    <w:p w14:paraId="03731410" w14:textId="77777777" w:rsidR="00C303F6" w:rsidRPr="00C303F6" w:rsidRDefault="00C303F6" w:rsidP="00C303F6">
      <w:pPr>
        <w:rPr>
          <w:rFonts w:ascii="Calibri" w:eastAsia="Calibri" w:hAnsi="Calibri" w:cs="Times New Roman"/>
          <w:kern w:val="0"/>
          <w14:ligatures w14:val="none"/>
        </w:rPr>
      </w:pPr>
      <w:r w:rsidRPr="00C303F6">
        <w:rPr>
          <w:rFonts w:ascii="Calibri" w:eastAsia="Calibri" w:hAnsi="Calibri" w:cs="Times New Roman"/>
          <w:kern w:val="0"/>
          <w14:ligatures w14:val="none"/>
        </w:rPr>
        <w:t>Должность</w:t>
      </w:r>
    </w:p>
    <w:p w14:paraId="70D56959" w14:textId="77777777" w:rsidR="00C303F6" w:rsidRPr="00C303F6" w:rsidRDefault="00C303F6" w:rsidP="00C303F6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6377CBC" w14:textId="77777777" w:rsidR="00C303F6" w:rsidRPr="00C303F6" w:rsidRDefault="00C303F6" w:rsidP="00C303F6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C303F6">
        <w:rPr>
          <w:rFonts w:ascii="Calibri" w:eastAsia="Calibri" w:hAnsi="Calibri" w:cs="Calibri"/>
          <w:b/>
          <w:bCs/>
          <w:kern w:val="0"/>
          <w14:ligatures w14:val="none"/>
        </w:rPr>
        <w:t>_________________________________________</w:t>
      </w:r>
    </w:p>
    <w:p w14:paraId="59B90672" w14:textId="77777777" w:rsidR="00C303F6" w:rsidRPr="00C303F6" w:rsidRDefault="00C303F6" w:rsidP="00C303F6">
      <w:pPr>
        <w:spacing w:after="0" w:line="240" w:lineRule="auto"/>
        <w:rPr>
          <w:rFonts w:ascii="Calibri" w:eastAsia="Calibri" w:hAnsi="Calibri" w:cs="Calibri"/>
          <w:kern w:val="0"/>
          <w:vertAlign w:val="subscript"/>
          <w14:ligatures w14:val="none"/>
        </w:rPr>
      </w:pPr>
      <w:r w:rsidRPr="00C303F6">
        <w:rPr>
          <w:rFonts w:ascii="Calibri" w:eastAsia="Calibri" w:hAnsi="Calibri" w:cs="Calibri"/>
          <w:kern w:val="0"/>
          <w14:ligatures w14:val="none"/>
        </w:rPr>
        <w:tab/>
        <w:t xml:space="preserve"> </w:t>
      </w:r>
      <w:r w:rsidRPr="00C303F6">
        <w:rPr>
          <w:rFonts w:ascii="Calibri" w:eastAsia="Calibri" w:hAnsi="Calibri" w:cs="Calibri"/>
          <w:kern w:val="0"/>
          <w14:ligatures w14:val="none"/>
        </w:rPr>
        <w:tab/>
      </w:r>
      <w:r w:rsidRPr="00C303F6">
        <w:rPr>
          <w:rFonts w:ascii="Calibri" w:eastAsia="Calibri" w:hAnsi="Calibri" w:cs="Calibri"/>
          <w:kern w:val="0"/>
          <w:vertAlign w:val="subscript"/>
          <w14:ligatures w14:val="none"/>
        </w:rPr>
        <w:t xml:space="preserve">Подпись, инициалы, фамилия </w:t>
      </w:r>
    </w:p>
    <w:p w14:paraId="2A392E90" w14:textId="77777777" w:rsidR="00C303F6" w:rsidRPr="00C303F6" w:rsidRDefault="00C303F6" w:rsidP="00C303F6">
      <w:pPr>
        <w:spacing w:after="0"/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C303F6"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  <w:br w:type="page"/>
      </w:r>
      <w:commentRangeStart w:id="7"/>
      <w:r w:rsidRPr="00C303F6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  <w:commentRangeEnd w:id="7"/>
      <w:r>
        <w:rPr>
          <w:rStyle w:val="a6"/>
        </w:rPr>
        <w:commentReference w:id="7"/>
      </w:r>
      <w:r w:rsidRPr="00C303F6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ru-RU"/>
          <w14:ligatures w14:val="none"/>
        </w:rPr>
        <w:t>№ ___ к Выписке из реестра договоров Инвестиционное предложение № ___________</w:t>
      </w:r>
    </w:p>
    <w:p w14:paraId="6EBC1A69" w14:textId="77777777" w:rsidR="00C303F6" w:rsidRPr="00C303F6" w:rsidRDefault="00C303F6" w:rsidP="00C303F6">
      <w:pPr>
        <w:spacing w:after="375" w:line="232" w:lineRule="auto"/>
        <w:ind w:left="3329" w:right="772" w:hanging="1443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C303F6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(транш от «__</w:t>
      </w:r>
      <w:proofErr w:type="gramStart"/>
      <w:r w:rsidRPr="00C303F6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ru-RU"/>
          <w14:ligatures w14:val="none"/>
        </w:rPr>
        <w:t>_»_</w:t>
      </w:r>
      <w:proofErr w:type="gramEnd"/>
      <w:r w:rsidRPr="00C303F6"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ru-RU"/>
          <w14:ligatures w14:val="none"/>
        </w:rPr>
        <w:t>___20__)</w:t>
      </w:r>
    </w:p>
    <w:p w14:paraId="414E0EA7" w14:textId="77777777" w:rsidR="00C303F6" w:rsidRPr="00C303F6" w:rsidRDefault="00C303F6" w:rsidP="00C303F6">
      <w:pPr>
        <w:rPr>
          <w:rFonts w:ascii="Calibri" w:eastAsia="Calibri" w:hAnsi="Calibri" w:cs="Times New Roman"/>
          <w:kern w:val="0"/>
          <w:lang w:eastAsia="ru-RU"/>
          <w14:ligatures w14:val="none"/>
        </w:rPr>
      </w:pPr>
      <w:r w:rsidRPr="00C303F6">
        <w:rPr>
          <w:rFonts w:ascii="Calibri" w:eastAsia="Calibri" w:hAnsi="Calibri" w:cs="Times New Roman"/>
          <w:kern w:val="0"/>
          <w:lang w:eastAsia="ru-RU"/>
          <w14:ligatures w14:val="none"/>
        </w:rPr>
        <w:t>1.Инвесторы - физические лица</w:t>
      </w:r>
    </w:p>
    <w:tbl>
      <w:tblPr>
        <w:tblStyle w:val="TableGrid1"/>
        <w:tblW w:w="9615" w:type="dxa"/>
        <w:tblInd w:w="14" w:type="dxa"/>
        <w:tblCellMar>
          <w:top w:w="3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585"/>
        <w:gridCol w:w="3360"/>
        <w:gridCol w:w="1410"/>
        <w:gridCol w:w="1260"/>
      </w:tblGrid>
      <w:tr w:rsidR="00C303F6" w:rsidRPr="00C303F6" w14:paraId="354E8BD9" w14:textId="77777777" w:rsidTr="00A619C7">
        <w:trPr>
          <w:trHeight w:val="525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F4B5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ФИО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AE00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паспорт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2592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адрес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1759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сумма инвестиций</w:t>
            </w:r>
          </w:p>
        </w:tc>
      </w:tr>
      <w:tr w:rsidR="00C303F6" w:rsidRPr="00C303F6" w14:paraId="34C776E6" w14:textId="77777777" w:rsidTr="00A619C7">
        <w:trPr>
          <w:trHeight w:val="1200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C77F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0770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2549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33F2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3EE344F0" w14:textId="77777777" w:rsidTr="00A619C7">
        <w:trPr>
          <w:trHeight w:val="750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20EE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14053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D7F47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9970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FD89091" w14:textId="77777777" w:rsidR="00C303F6" w:rsidRPr="00C303F6" w:rsidRDefault="00C303F6" w:rsidP="00C303F6">
      <w:pPr>
        <w:rPr>
          <w:rFonts w:ascii="Calibri" w:eastAsia="Calibri" w:hAnsi="Calibri" w:cs="Times New Roman"/>
          <w:kern w:val="0"/>
          <w:lang w:eastAsia="ru-RU"/>
          <w14:ligatures w14:val="none"/>
        </w:rPr>
      </w:pPr>
      <w:r w:rsidRPr="00C303F6">
        <w:rPr>
          <w:rFonts w:ascii="Calibri" w:eastAsia="Calibri" w:hAnsi="Calibri" w:cs="Times New Roman"/>
          <w:kern w:val="0"/>
          <w:lang w:eastAsia="ru-RU"/>
          <w14:ligatures w14:val="none"/>
        </w:rPr>
        <w:t>2.Инвесторы-индивидуальные предприниматели</w:t>
      </w:r>
    </w:p>
    <w:tbl>
      <w:tblPr>
        <w:tblStyle w:val="TableGrid1"/>
        <w:tblW w:w="9617" w:type="dxa"/>
        <w:tblInd w:w="12" w:type="dxa"/>
        <w:tblCellMar>
          <w:top w:w="36" w:type="dxa"/>
          <w:bottom w:w="10" w:type="dxa"/>
          <w:right w:w="79" w:type="dxa"/>
        </w:tblCellMar>
        <w:tblLook w:val="04A0" w:firstRow="1" w:lastRow="0" w:firstColumn="1" w:lastColumn="0" w:noHBand="0" w:noVBand="1"/>
      </w:tblPr>
      <w:tblGrid>
        <w:gridCol w:w="3227"/>
        <w:gridCol w:w="101"/>
        <w:gridCol w:w="259"/>
        <w:gridCol w:w="2985"/>
        <w:gridCol w:w="270"/>
        <w:gridCol w:w="750"/>
        <w:gridCol w:w="765"/>
        <w:gridCol w:w="1260"/>
      </w:tblGrid>
      <w:tr w:rsidR="00C303F6" w:rsidRPr="00C303F6" w14:paraId="6846E68B" w14:textId="77777777" w:rsidTr="00A619C7">
        <w:trPr>
          <w:trHeight w:val="52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DB4D" w14:textId="77777777" w:rsidR="00C303F6" w:rsidRPr="00C303F6" w:rsidRDefault="00C303F6" w:rsidP="00C303F6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ФИО</w:t>
            </w:r>
          </w:p>
        </w:tc>
        <w:tc>
          <w:tcPr>
            <w:tcW w:w="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9FDD87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028BF6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паспорт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04964" w14:textId="77777777" w:rsidR="00C303F6" w:rsidRPr="00C303F6" w:rsidRDefault="00C303F6" w:rsidP="00C303F6">
            <w:pPr>
              <w:ind w:left="101"/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ОГРНИП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C3FD1" w14:textId="77777777" w:rsidR="00C303F6" w:rsidRPr="00C303F6" w:rsidRDefault="00C303F6" w:rsidP="00C303F6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адрес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9217F" w14:textId="77777777" w:rsidR="00C303F6" w:rsidRPr="00C303F6" w:rsidRDefault="00C303F6" w:rsidP="00C303F6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сумма инвестиций</w:t>
            </w:r>
          </w:p>
        </w:tc>
      </w:tr>
      <w:tr w:rsidR="00C303F6" w:rsidRPr="00C303F6" w14:paraId="4D6CBAB1" w14:textId="77777777" w:rsidTr="00A619C7">
        <w:trPr>
          <w:trHeight w:val="585"/>
        </w:trPr>
        <w:tc>
          <w:tcPr>
            <w:tcW w:w="33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307416F" w14:textId="77777777" w:rsidR="00C303F6" w:rsidRPr="00C303F6" w:rsidRDefault="00C303F6" w:rsidP="00C303F6">
            <w:pPr>
              <w:rPr>
                <w:rFonts w:ascii="Calibri" w:eastAsia="Calibri" w:hAnsi="Calibri" w:cs="Times New Roman"/>
              </w:rPr>
            </w:pPr>
            <w:r w:rsidRPr="00C303F6">
              <w:rPr>
                <w:rFonts w:ascii="Calibri" w:eastAsia="Calibri" w:hAnsi="Calibri" w:cs="Times New Roman"/>
              </w:rPr>
              <w:t>3.Инвесторы- юридические лица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65F81F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EC8AF8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9BFE12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6ED84D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03F6" w:rsidRPr="00C303F6" w14:paraId="03E3BF9A" w14:textId="77777777" w:rsidTr="00A619C7">
        <w:trPr>
          <w:trHeight w:val="525"/>
        </w:trPr>
        <w:tc>
          <w:tcPr>
            <w:tcW w:w="3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430565" w14:textId="77777777" w:rsidR="00C303F6" w:rsidRPr="00C303F6" w:rsidRDefault="00C303F6" w:rsidP="00C303F6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Наименование</w:t>
            </w:r>
          </w:p>
        </w:tc>
        <w:tc>
          <w:tcPr>
            <w:tcW w:w="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32DF84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B58D0B" w14:textId="77777777" w:rsidR="00C303F6" w:rsidRPr="00C303F6" w:rsidRDefault="00C303F6" w:rsidP="00C303F6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ИНН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F09A6B" w14:textId="77777777" w:rsidR="00C303F6" w:rsidRPr="00C303F6" w:rsidRDefault="00C303F6" w:rsidP="00C303F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AFEC" w14:textId="77777777" w:rsidR="00C303F6" w:rsidRPr="00C303F6" w:rsidRDefault="00C303F6" w:rsidP="00C303F6">
            <w:pPr>
              <w:ind w:left="101"/>
              <w:jc w:val="both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ОГРН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BB4A" w14:textId="77777777" w:rsidR="00C303F6" w:rsidRPr="00C303F6" w:rsidRDefault="00C303F6" w:rsidP="00C303F6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адрес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2D574" w14:textId="77777777" w:rsidR="00C303F6" w:rsidRPr="00C303F6" w:rsidRDefault="00C303F6" w:rsidP="00C303F6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C303F6">
              <w:rPr>
                <w:rFonts w:ascii="Calibri" w:eastAsia="Calibri" w:hAnsi="Calibri" w:cs="Calibri"/>
                <w:color w:val="000000"/>
                <w:sz w:val="20"/>
              </w:rPr>
              <w:t>сумма инвестиций</w:t>
            </w:r>
          </w:p>
        </w:tc>
      </w:tr>
    </w:tbl>
    <w:p w14:paraId="533A1F1B" w14:textId="77777777" w:rsidR="00C303F6" w:rsidRPr="00C303F6" w:rsidRDefault="00C303F6" w:rsidP="00C303F6">
      <w:pPr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</w:p>
    <w:p w14:paraId="77C8366E" w14:textId="139DCD36" w:rsidR="00C303F6" w:rsidRPr="00C303F6" w:rsidRDefault="00C303F6" w:rsidP="00C303F6">
      <w:pPr>
        <w:spacing w:after="1"/>
        <w:ind w:left="-5" w:hanging="10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C303F6">
        <w:rPr>
          <w:rFonts w:ascii="Calibri" w:eastAsia="Calibri" w:hAnsi="Calibri" w:cs="Calibri"/>
          <w:color w:val="000000"/>
          <w:kern w:val="0"/>
          <w:sz w:val="20"/>
          <w:lang w:eastAsia="ru-RU"/>
          <w14:ligatures w14:val="none"/>
        </w:rPr>
        <w:t>Настоящая выписка из реестра Договоров является документом, подтверждающим факт заключения Договора инвестирования между Инвесторами и Заёмщиком посредством технических средств Инвестиционной платформы «</w:t>
      </w:r>
      <w:r>
        <w:rPr>
          <w:rFonts w:ascii="Calibri" w:eastAsia="Calibri" w:hAnsi="Calibri" w:cs="Calibri"/>
          <w:color w:val="000000"/>
          <w:kern w:val="0"/>
          <w:sz w:val="20"/>
          <w:lang w:eastAsia="ru-RU"/>
          <w14:ligatures w14:val="none"/>
        </w:rPr>
        <w:t>Деньги в дело</w:t>
      </w:r>
      <w:r w:rsidRPr="00C303F6">
        <w:rPr>
          <w:rFonts w:ascii="Calibri" w:eastAsia="Calibri" w:hAnsi="Calibri" w:cs="Calibri"/>
          <w:color w:val="000000"/>
          <w:kern w:val="0"/>
          <w:sz w:val="20"/>
          <w:lang w:eastAsia="ru-RU"/>
          <w14:ligatures w14:val="none"/>
        </w:rPr>
        <w:t>» (ч. 7 ст. 13 Федеральный закон от 02.08.2019 № 259-ФЗ «О привлечении инвестиций с использованием инвестиционных платформ и о внесении изменений в отдельные законодательные акты Российской Федерации»)</w:t>
      </w:r>
    </w:p>
    <w:p w14:paraId="56DD222E" w14:textId="657FF60A" w:rsidR="00C303F6" w:rsidRPr="00C303F6" w:rsidRDefault="00C303F6" w:rsidP="00C303F6">
      <w:pPr>
        <w:rPr>
          <w:rFonts w:ascii="Calibri" w:eastAsia="Calibri" w:hAnsi="Calibri" w:cs="Times New Roman"/>
          <w:kern w:val="0"/>
          <w:lang w:eastAsia="ru-RU"/>
          <w14:ligatures w14:val="none"/>
        </w:rPr>
      </w:pPr>
      <w:r w:rsidRPr="00C303F6">
        <w:rPr>
          <w:rFonts w:ascii="Calibri" w:eastAsia="Calibri" w:hAnsi="Calibri" w:cs="Times New Roman"/>
          <w:kern w:val="0"/>
          <w:lang w:eastAsia="ru-RU"/>
          <w14:ligatures w14:val="none"/>
        </w:rPr>
        <w:t>Выписка выдана Оператором Инвестиционной платформы «</w:t>
      </w:r>
      <w:r>
        <w:rPr>
          <w:rFonts w:ascii="Calibri" w:eastAsia="Calibri" w:hAnsi="Calibri" w:cs="Times New Roman"/>
          <w:kern w:val="0"/>
          <w:lang w:eastAsia="ru-RU"/>
          <w14:ligatures w14:val="none"/>
        </w:rPr>
        <w:t>Деньги в дело</w:t>
      </w:r>
      <w:r w:rsidRPr="00C303F6">
        <w:rPr>
          <w:rFonts w:ascii="Calibri" w:eastAsia="Calibri" w:hAnsi="Calibri" w:cs="Times New Roman"/>
          <w:kern w:val="0"/>
          <w:lang w:eastAsia="ru-RU"/>
          <w14:ligatures w14:val="none"/>
        </w:rPr>
        <w:t>»</w:t>
      </w:r>
    </w:p>
    <w:p w14:paraId="7C75213D" w14:textId="77777777" w:rsidR="00C303F6" w:rsidRPr="00C303F6" w:rsidRDefault="00C303F6" w:rsidP="00C303F6">
      <w:pPr>
        <w:rPr>
          <w:rFonts w:ascii="Calibri" w:eastAsia="Calibri" w:hAnsi="Calibri" w:cs="Times New Roman"/>
          <w:kern w:val="0"/>
          <w14:ligatures w14:val="none"/>
        </w:rPr>
      </w:pPr>
      <w:r w:rsidRPr="00C303F6">
        <w:rPr>
          <w:rFonts w:ascii="Calibri" w:eastAsia="Calibri" w:hAnsi="Calibri" w:cs="Times New Roman"/>
          <w:kern w:val="0"/>
          <w14:ligatures w14:val="none"/>
        </w:rPr>
        <w:t>Должность</w:t>
      </w:r>
    </w:p>
    <w:p w14:paraId="34891BE5" w14:textId="77777777" w:rsidR="00C303F6" w:rsidRPr="00C303F6" w:rsidRDefault="00C303F6" w:rsidP="00C303F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C303F6">
        <w:rPr>
          <w:rFonts w:ascii="Calibri" w:eastAsia="Calibri" w:hAnsi="Calibri" w:cs="Calibri"/>
          <w:kern w:val="0"/>
          <w14:ligatures w14:val="none"/>
        </w:rPr>
        <w:t>______________________________</w:t>
      </w:r>
    </w:p>
    <w:p w14:paraId="0AFFE80D" w14:textId="77777777" w:rsidR="00C303F6" w:rsidRPr="00C303F6" w:rsidRDefault="00C303F6" w:rsidP="00C303F6">
      <w:pPr>
        <w:spacing w:after="0" w:line="240" w:lineRule="auto"/>
        <w:rPr>
          <w:rFonts w:ascii="Calibri" w:eastAsia="Calibri" w:hAnsi="Calibri" w:cs="Calibri"/>
          <w:kern w:val="0"/>
          <w:vertAlign w:val="subscript"/>
          <w14:ligatures w14:val="none"/>
        </w:rPr>
      </w:pPr>
      <w:r w:rsidRPr="00C303F6">
        <w:rPr>
          <w:rFonts w:ascii="Calibri" w:eastAsia="Calibri" w:hAnsi="Calibri" w:cs="Calibri"/>
          <w:kern w:val="0"/>
          <w14:ligatures w14:val="none"/>
        </w:rPr>
        <w:tab/>
      </w:r>
      <w:r w:rsidRPr="00C303F6">
        <w:rPr>
          <w:rFonts w:ascii="Calibri" w:eastAsia="Calibri" w:hAnsi="Calibri" w:cs="Calibri"/>
          <w:kern w:val="0"/>
          <w:vertAlign w:val="subscript"/>
          <w14:ligatures w14:val="none"/>
        </w:rPr>
        <w:t xml:space="preserve">Подпись, инициалы, фамилия </w:t>
      </w:r>
    </w:p>
    <w:p w14:paraId="1675F59F" w14:textId="77777777" w:rsidR="00C303F6" w:rsidRPr="00C303F6" w:rsidRDefault="00C303F6" w:rsidP="00C303F6">
      <w:pPr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</w:p>
    <w:p w14:paraId="465C7F65" w14:textId="77777777" w:rsidR="00C303F6" w:rsidRPr="00C303F6" w:rsidRDefault="00C303F6" w:rsidP="00C303F6">
      <w:pPr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</w:p>
    <w:p w14:paraId="65902D17" w14:textId="77777777" w:rsidR="00C303F6" w:rsidRPr="00C303F6" w:rsidRDefault="00C303F6" w:rsidP="00C303F6">
      <w:pPr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</w:p>
    <w:p w14:paraId="671EBEAB" w14:textId="77777777" w:rsidR="00C303F6" w:rsidRPr="00C303F6" w:rsidRDefault="00C303F6" w:rsidP="00C303F6">
      <w:pPr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</w:p>
    <w:p w14:paraId="218594DE" w14:textId="77777777" w:rsidR="00C303F6" w:rsidRPr="00C303F6" w:rsidRDefault="00C303F6" w:rsidP="00C303F6">
      <w:pPr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</w:p>
    <w:p w14:paraId="1CACCDF6" w14:textId="77777777" w:rsidR="00C303F6" w:rsidRPr="00C303F6" w:rsidRDefault="00C303F6" w:rsidP="00C303F6">
      <w:pPr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</w:p>
    <w:p w14:paraId="2C660A85" w14:textId="77777777" w:rsidR="00C303F6" w:rsidRPr="00C303F6" w:rsidRDefault="00C303F6" w:rsidP="00C303F6">
      <w:pPr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</w:p>
    <w:p w14:paraId="61AE53FA" w14:textId="77777777" w:rsidR="00C303F6" w:rsidRPr="00C303F6" w:rsidRDefault="00C303F6" w:rsidP="00C303F6">
      <w:pPr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</w:p>
    <w:p w14:paraId="77D8787B" w14:textId="77777777" w:rsidR="00C303F6" w:rsidRPr="00C303F6" w:rsidRDefault="00C303F6" w:rsidP="00C303F6">
      <w:pPr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</w:p>
    <w:p w14:paraId="354D6D5B" w14:textId="77777777" w:rsidR="00AE3D5D" w:rsidRDefault="00AE3D5D"/>
    <w:sectPr w:rsidR="00AE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Анастасия Русинова" w:date="2023-11-07T13:14:00Z" w:initials="АР">
    <w:p w14:paraId="6D289221" w14:textId="370860DA" w:rsidR="00C303F6" w:rsidRDefault="00C303F6">
      <w:pPr>
        <w:pStyle w:val="a7"/>
      </w:pPr>
      <w:r>
        <w:rPr>
          <w:rStyle w:val="a6"/>
        </w:rPr>
        <w:annotationRef/>
      </w:r>
      <w:r>
        <w:t>Приложим к Правилам</w:t>
      </w:r>
    </w:p>
  </w:comment>
  <w:comment w:id="7" w:author="Анастасия Русинова" w:date="2023-11-07T13:13:00Z" w:initials="АР">
    <w:p w14:paraId="5AF80DCE" w14:textId="7C808FCD" w:rsidR="00C303F6" w:rsidRDefault="00C303F6">
      <w:pPr>
        <w:pStyle w:val="a7"/>
      </w:pPr>
      <w:r>
        <w:rPr>
          <w:rStyle w:val="a6"/>
        </w:rPr>
        <w:annotationRef/>
      </w:r>
      <w:r>
        <w:t xml:space="preserve">Приложений в итоге </w:t>
      </w:r>
      <w:proofErr w:type="spellStart"/>
      <w:r>
        <w:t>м.б</w:t>
      </w:r>
      <w:proofErr w:type="spellEnd"/>
      <w:r>
        <w:t xml:space="preserve">. несколько – по числу траншей.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289221" w15:done="0"/>
  <w15:commentEx w15:paraId="5AF80D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4B6BD" w16cex:dateUtc="2023-11-07T09:14:00Z"/>
  <w16cex:commentExtensible w16cex:durableId="28F4B68E" w16cex:dateUtc="2023-11-07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289221" w16cid:durableId="28F4B6BD"/>
  <w16cid:commentId w16cid:paraId="5AF80DCE" w16cid:durableId="28F4B6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8420" w14:textId="77777777" w:rsidR="00527FFB" w:rsidRDefault="00527FFB" w:rsidP="00C303F6">
      <w:pPr>
        <w:spacing w:after="0" w:line="240" w:lineRule="auto"/>
      </w:pPr>
      <w:r>
        <w:separator/>
      </w:r>
    </w:p>
  </w:endnote>
  <w:endnote w:type="continuationSeparator" w:id="0">
    <w:p w14:paraId="72A67B50" w14:textId="77777777" w:rsidR="00527FFB" w:rsidRDefault="00527FFB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A6FE" w14:textId="77777777" w:rsidR="00527FFB" w:rsidRDefault="00527FFB" w:rsidP="00C303F6">
      <w:pPr>
        <w:spacing w:after="0" w:line="240" w:lineRule="auto"/>
      </w:pPr>
      <w:r>
        <w:separator/>
      </w:r>
    </w:p>
  </w:footnote>
  <w:footnote w:type="continuationSeparator" w:id="0">
    <w:p w14:paraId="6995CEC4" w14:textId="77777777" w:rsidR="00527FFB" w:rsidRDefault="00527FFB" w:rsidP="00C303F6">
      <w:pPr>
        <w:spacing w:after="0" w:line="240" w:lineRule="auto"/>
      </w:pPr>
      <w:r>
        <w:continuationSeparator/>
      </w:r>
    </w:p>
  </w:footnote>
  <w:footnote w:id="1">
    <w:p w14:paraId="1A0267B8" w14:textId="77777777" w:rsidR="00C303F6" w:rsidRPr="009C1998" w:rsidRDefault="00C303F6" w:rsidP="00C303F6">
      <w:pPr>
        <w:pStyle w:val="footnotedescription"/>
        <w:spacing w:line="259" w:lineRule="auto"/>
        <w:ind w:left="9" w:firstLine="0"/>
      </w:pPr>
      <w:r w:rsidRPr="009C1998">
        <w:rPr>
          <w:rStyle w:val="footnotemark"/>
        </w:rPr>
        <w:footnoteRef/>
      </w:r>
      <w:r w:rsidRPr="009C1998">
        <w:t xml:space="preserve"> Номер договора инвестирования</w:t>
      </w:r>
    </w:p>
  </w:footnote>
  <w:footnote w:id="2">
    <w:p w14:paraId="6951C5EC" w14:textId="77777777" w:rsidR="00C303F6" w:rsidRPr="009C1998" w:rsidRDefault="00C303F6" w:rsidP="00C303F6">
      <w:pPr>
        <w:pStyle w:val="a3"/>
      </w:pPr>
      <w:r w:rsidRPr="009C1998">
        <w:rPr>
          <w:rStyle w:val="a5"/>
        </w:rPr>
        <w:footnoteRef/>
      </w:r>
      <w:r w:rsidRPr="009C1998">
        <w:t xml:space="preserve"> </w:t>
      </w:r>
      <w:r w:rsidRPr="009C1998">
        <w:rPr>
          <w:rFonts w:ascii="Calibri" w:eastAsia="Calibri" w:hAnsi="Calibri" w:cs="Calibri"/>
          <w:sz w:val="16"/>
        </w:rPr>
        <w:t>Сумма договора инвестирования инвестора, которому представлена настоящая выписка</w:t>
      </w:r>
    </w:p>
  </w:footnote>
  <w:footnote w:id="3">
    <w:p w14:paraId="0122E4E7" w14:textId="77777777" w:rsidR="00C303F6" w:rsidRPr="009C1998" w:rsidRDefault="00C303F6" w:rsidP="00C303F6">
      <w:pPr>
        <w:spacing w:after="0"/>
      </w:pPr>
      <w:r w:rsidRPr="009C1998">
        <w:rPr>
          <w:rStyle w:val="a5"/>
        </w:rPr>
        <w:footnoteRef/>
      </w:r>
      <w:r w:rsidRPr="009C1998">
        <w:t xml:space="preserve"> </w:t>
      </w:r>
      <w:r w:rsidRPr="009C1998">
        <w:rPr>
          <w:rFonts w:ascii="Calibri" w:eastAsia="Calibri" w:hAnsi="Calibri" w:cs="Calibri"/>
          <w:sz w:val="16"/>
        </w:rPr>
        <w:t>Сумма транша на указанную в выписке дату договора</w:t>
      </w:r>
    </w:p>
  </w:footnote>
  <w:footnote w:id="4">
    <w:p w14:paraId="32B41031" w14:textId="35AC2A09" w:rsidR="00C303F6" w:rsidRDefault="00C303F6" w:rsidP="00C303F6">
      <w:pPr>
        <w:pStyle w:val="a3"/>
      </w:pPr>
      <w:r w:rsidRPr="009C1998">
        <w:rPr>
          <w:rStyle w:val="a5"/>
        </w:rPr>
        <w:footnoteRef/>
      </w:r>
      <w:r w:rsidRPr="009C1998">
        <w:t xml:space="preserve"> </w:t>
      </w:r>
      <w:r w:rsidRPr="009C1998">
        <w:rPr>
          <w:rFonts w:ascii="Calibri" w:eastAsia="Calibri" w:hAnsi="Calibri" w:cs="Calibri"/>
          <w:sz w:val="16"/>
        </w:rPr>
        <w:t>В случае ненадлежащего исполнения денежных обязательств</w:t>
      </w:r>
      <w:r>
        <w:rPr>
          <w:rFonts w:ascii="Calibri" w:eastAsia="Calibri" w:hAnsi="Calibri" w:cs="Calibri"/>
          <w:sz w:val="16"/>
        </w:rPr>
        <w:t xml:space="preserve"> по любому из Договоров инвестирования, заключенному с использованием Инвестиционной платформы «</w:t>
      </w:r>
      <w:r>
        <w:rPr>
          <w:rFonts w:ascii="Calibri" w:eastAsia="Calibri" w:hAnsi="Calibri" w:cs="Calibri"/>
          <w:sz w:val="16"/>
        </w:rPr>
        <w:t>Деньги в дело</w:t>
      </w:r>
      <w:r>
        <w:rPr>
          <w:rFonts w:ascii="Calibri" w:eastAsia="Calibri" w:hAnsi="Calibri" w:cs="Calibri"/>
          <w:sz w:val="16"/>
        </w:rPr>
        <w:t>», повлекшего просрочку исполнения денежных обязательств перед инвесторами более чем на 30 (Тридцать) календарных дней, - Заёмщик обязан досрочно возвратить суммы займа по указанному Договору (по которому допущена просрочка), а также всем другим Договорам инвестирования, заключенным с использованием Инвестиционной платформы «</w:t>
      </w:r>
      <w:r>
        <w:rPr>
          <w:rFonts w:ascii="Calibri" w:eastAsia="Calibri" w:hAnsi="Calibri" w:cs="Calibri"/>
          <w:sz w:val="16"/>
        </w:rPr>
        <w:t>Деньги в дело</w:t>
      </w:r>
      <w:r>
        <w:rPr>
          <w:rFonts w:ascii="Calibri" w:eastAsia="Calibri" w:hAnsi="Calibri" w:cs="Calibri"/>
          <w:sz w:val="16"/>
        </w:rPr>
        <w:t>», (даже в случае отсутствия просрочек по ним), - в течение 21 (двадцати одного) календарного дня с момента допущенной просрочки, а именно, обязанность по досрочному возврату всех полученных в заём сумм по всем Договорам инвестирования на платформе, начиная с 31 (Тридцать первого) календарного дня просрочки по любому и Договоров инвестирования, заключенных с Оператором Платформы. Требование о досрочном погашении Заёмщику не направляется, поскольку указанное обязательство по досрочному возврату суммы займа является обусловленным (ст. 327.1 ГК РФ) и предполагается, что Заёмщик не может не знать о наступлении указанных обстоятельств.</w:t>
      </w:r>
    </w:p>
  </w:footnote>
  <w:footnote w:id="5">
    <w:p w14:paraId="40DDE9F7" w14:textId="77777777" w:rsidR="00C303F6" w:rsidRDefault="00C303F6" w:rsidP="00C303F6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Calibri" w:eastAsia="Calibri" w:hAnsi="Calibri" w:cs="Calibri"/>
          <w:sz w:val="16"/>
        </w:rPr>
        <w:t>Повышенные проценты за пользование денежными средствами начисляются с первого дня просрочки и до полного погашения задолженности. Повышенные проценты начисляются как на остаток основного долга, так и на остаток задолженности по процентам.</w:t>
      </w:r>
    </w:p>
  </w:footnote>
  <w:footnote w:id="6">
    <w:p w14:paraId="1C65769F" w14:textId="77777777" w:rsidR="00C303F6" w:rsidRDefault="00C303F6" w:rsidP="00C303F6">
      <w:pPr>
        <w:pStyle w:val="footnotedescription"/>
        <w:spacing w:line="246" w:lineRule="auto"/>
        <w:ind w:left="0" w:firstLine="9"/>
      </w:pPr>
      <w:r>
        <w:rPr>
          <w:rStyle w:val="footnotemark"/>
        </w:rPr>
        <w:footnoteRef/>
      </w:r>
      <w:r>
        <w:t xml:space="preserve"> Настоящая выписка актуальна на _________ 20__г. Выписка по иным инвестициям инвестора (при их наличии) сформирована отдельно и доступна в личном кабинете Инвестора.</w:t>
      </w:r>
    </w:p>
  </w:footnote>
  <w:footnote w:id="7">
    <w:p w14:paraId="7B84714C" w14:textId="651508B8" w:rsidR="00C303F6" w:rsidRDefault="00C303F6" w:rsidP="00C303F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D4B46">
        <w:rPr>
          <w:sz w:val="16"/>
        </w:rPr>
        <w:t>В случае ненадлежащего исполнения денежных обязательств по любому из Договоров инвестирования, заключенному с использованием Инвестиционной платформы «</w:t>
      </w:r>
      <w:r>
        <w:rPr>
          <w:sz w:val="16"/>
        </w:rPr>
        <w:t>Деньги в дело</w:t>
      </w:r>
      <w:r w:rsidRPr="000D4B46">
        <w:rPr>
          <w:sz w:val="16"/>
        </w:rPr>
        <w:t>», повлекшего просрочку исполнения денежных обязательств перед инвесторами более чем на 30 (Тридцать) календарных дней, - Заёмщик обязан досрочно возвратить суммы займа по указанному Договору (по которому допущена просрочка), а также всем другим Договорам инвестирования, заключенным с использованием Инвестиционной платформы «</w:t>
      </w:r>
      <w:r>
        <w:rPr>
          <w:sz w:val="16"/>
        </w:rPr>
        <w:t>Деньги в дело</w:t>
      </w:r>
      <w:r w:rsidRPr="000D4B46">
        <w:rPr>
          <w:sz w:val="16"/>
        </w:rPr>
        <w:t>», (даже в случае отсутствия просрочек по ним), - в течение 21 (двадцати одного) календарного дня с момента допущенной просрочки, а именно, обязанность по досрочному возврату всех полученных в заём сумм по всем Договорам инвестирования на платформе, начиная с 31 (Тридцать первого) календарного дня просрочки по любому и Договоров инвестирования, заключенных с Оператором Платформы. Требование о досрочном погашении Заёмщику не направляется, поскольку указанное обязательство по досрочному возврату суммы займа является обусловленным (ст. 327.1 ГК РФ) и предполагается, что Заёмщик не может не знать о наступлении указанных обстоятельств.</w:t>
      </w:r>
    </w:p>
  </w:footnote>
  <w:footnote w:id="8">
    <w:p w14:paraId="22FB7203" w14:textId="77777777" w:rsidR="00C303F6" w:rsidRDefault="00C303F6" w:rsidP="00C303F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D4B46">
        <w:rPr>
          <w:sz w:val="16"/>
        </w:rPr>
        <w:t>Повышенные проценты за пользование денежными средствами начисляются с первого дня просрочки и до полного погашения задолженности. Повышенные проценты начисляются как на остаток основного долга, так и на остаток задолженности по процентам.</w:t>
      </w:r>
    </w:p>
  </w:footnote>
  <w:footnote w:id="9">
    <w:p w14:paraId="2351AB3E" w14:textId="77777777" w:rsidR="00C303F6" w:rsidRDefault="00C303F6" w:rsidP="00C303F6">
      <w:pPr>
        <w:pStyle w:val="footnotedescription"/>
        <w:spacing w:line="246" w:lineRule="auto"/>
        <w:ind w:left="0" w:firstLine="9"/>
      </w:pPr>
      <w:r>
        <w:rPr>
          <w:rStyle w:val="footnotemark"/>
        </w:rPr>
        <w:footnoteRef/>
      </w:r>
      <w:r>
        <w:t xml:space="preserve"> Настоящая выписка актуальна на _________ 20__</w:t>
      </w:r>
      <w:proofErr w:type="gramStart"/>
      <w:r>
        <w:t>г..</w:t>
      </w:r>
      <w:proofErr w:type="gramEnd"/>
      <w:r>
        <w:t xml:space="preserve"> Выписка по иным инвестициям инвестора (при их наличии) сформирована отдельно и доступна в личном кабинете Инвестора.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5B01"/>
    <w:multiLevelType w:val="hybridMultilevel"/>
    <w:tmpl w:val="8046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A203E"/>
    <w:multiLevelType w:val="hybridMultilevel"/>
    <w:tmpl w:val="528C2A96"/>
    <w:lvl w:ilvl="0" w:tplc="42C859F8">
      <w:start w:val="1"/>
      <w:numFmt w:val="bullet"/>
      <w:lvlText w:val="●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0E6B50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CCF930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BEA2E4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264B4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DC4B1E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C662F0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C69A0E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5C8E2C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настасия Русинова">
    <w15:presenceInfo w15:providerId="Windows Live" w15:userId="e661efc4c6ea30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3D"/>
    <w:rsid w:val="002F5988"/>
    <w:rsid w:val="00527FFB"/>
    <w:rsid w:val="0068383D"/>
    <w:rsid w:val="00AE3D5D"/>
    <w:rsid w:val="00C3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D161"/>
  <w15:chartTrackingRefBased/>
  <w15:docId w15:val="{6F008AB9-544C-4ED7-BAE9-36460B00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303F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rsid w:val="00C303F6"/>
    <w:rPr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C303F6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C303F6"/>
    <w:pPr>
      <w:spacing w:after="0" w:line="253" w:lineRule="auto"/>
      <w:ind w:left="5" w:firstLine="5"/>
    </w:pPr>
    <w:rPr>
      <w:rFonts w:ascii="Calibri" w:eastAsia="Calibri" w:hAnsi="Calibri" w:cs="Calibri"/>
      <w:color w:val="000000"/>
      <w:kern w:val="0"/>
      <w:sz w:val="16"/>
      <w:lang w:eastAsia="ru-RU"/>
      <w14:ligatures w14:val="none"/>
    </w:rPr>
  </w:style>
  <w:style w:type="character" w:customStyle="1" w:styleId="footnotedescriptionChar">
    <w:name w:val="footnote description Char"/>
    <w:link w:val="footnotedescription"/>
    <w:rsid w:val="00C303F6"/>
    <w:rPr>
      <w:rFonts w:ascii="Calibri" w:eastAsia="Calibri" w:hAnsi="Calibri" w:cs="Calibri"/>
      <w:color w:val="000000"/>
      <w:kern w:val="0"/>
      <w:sz w:val="16"/>
      <w:lang w:eastAsia="ru-RU"/>
      <w14:ligatures w14:val="none"/>
    </w:rPr>
  </w:style>
  <w:style w:type="character" w:customStyle="1" w:styleId="footnotemark">
    <w:name w:val="footnote mark"/>
    <w:hidden/>
    <w:rsid w:val="00C303F6"/>
    <w:rPr>
      <w:rFonts w:ascii="Calibri" w:eastAsia="Calibri" w:hAnsi="Calibri" w:cs="Calibri"/>
      <w:color w:val="000000"/>
      <w:sz w:val="15"/>
      <w:vertAlign w:val="superscript"/>
    </w:rPr>
  </w:style>
  <w:style w:type="table" w:customStyle="1" w:styleId="TableGrid">
    <w:name w:val="TableGrid"/>
    <w:rsid w:val="00C303F6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303F6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303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03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303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03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303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1492</Words>
  <Characters>8510</Characters>
  <Application>Microsoft Office Word</Application>
  <DocSecurity>0</DocSecurity>
  <Lines>70</Lines>
  <Paragraphs>19</Paragraphs>
  <ScaleCrop>false</ScaleCrop>
  <Company>TALAN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Русинова</dc:creator>
  <cp:keywords/>
  <dc:description/>
  <cp:lastModifiedBy>Анастасия Русинова</cp:lastModifiedBy>
  <cp:revision>2</cp:revision>
  <dcterms:created xsi:type="dcterms:W3CDTF">2023-11-07T09:11:00Z</dcterms:created>
  <dcterms:modified xsi:type="dcterms:W3CDTF">2023-11-07T09:14:00Z</dcterms:modified>
</cp:coreProperties>
</file>